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56" w:rsidRDefault="00654056" w:rsidP="00654056">
      <w:pPr>
        <w:pStyle w:val="Sansinterligne"/>
        <w:rPr>
          <w:sz w:val="28"/>
          <w:szCs w:val="28"/>
        </w:rPr>
      </w:pPr>
      <w:r>
        <w:rPr>
          <w:sz w:val="28"/>
          <w:szCs w:val="28"/>
        </w:rPr>
        <w:t>Infos N° 13-010</w:t>
      </w:r>
      <w:r w:rsidRPr="00D7301E">
        <w:rPr>
          <w:sz w:val="28"/>
          <w:szCs w:val="28"/>
        </w:rPr>
        <w:t>-18</w:t>
      </w:r>
    </w:p>
    <w:p w:rsidR="00654056" w:rsidRDefault="00654056" w:rsidP="00654056">
      <w:pPr>
        <w:pStyle w:val="Sansinterligne"/>
        <w:rPr>
          <w:sz w:val="28"/>
          <w:szCs w:val="28"/>
        </w:rPr>
      </w:pPr>
    </w:p>
    <w:p w:rsidR="00654056" w:rsidRDefault="003460B1" w:rsidP="00654056">
      <w:pPr>
        <w:pStyle w:val="Sansinterligne"/>
        <w:rPr>
          <w:sz w:val="28"/>
          <w:szCs w:val="28"/>
        </w:rPr>
      </w:pPr>
      <w:r>
        <w:rPr>
          <w:sz w:val="28"/>
          <w:szCs w:val="28"/>
        </w:rPr>
        <w:t>Activités des autres partenaires dans la commune</w:t>
      </w:r>
    </w:p>
    <w:p w:rsidR="00FD73C4" w:rsidRDefault="0057764A" w:rsidP="00FD73C4">
      <w:pPr>
        <w:pStyle w:val="Sansinterligne"/>
        <w:jc w:val="both"/>
        <w:rPr>
          <w:sz w:val="28"/>
          <w:szCs w:val="28"/>
        </w:rPr>
      </w:pPr>
      <w:r>
        <w:rPr>
          <w:sz w:val="28"/>
          <w:szCs w:val="28"/>
        </w:rPr>
        <w:t xml:space="preserve">La mairie d’Ingall ne présente pas une bonne figure vis avis des partenaires notamment  pour le programme des communes de convergence. Lors de l’évaluation du PIA (programme d’investissement annuel), 2018, certains participants craignent le départ de certains bailleurs. </w:t>
      </w:r>
      <w:r w:rsidR="00FD73C4">
        <w:rPr>
          <w:sz w:val="28"/>
          <w:szCs w:val="28"/>
        </w:rPr>
        <w:t>Le</w:t>
      </w:r>
      <w:r>
        <w:rPr>
          <w:sz w:val="28"/>
          <w:szCs w:val="28"/>
        </w:rPr>
        <w:t xml:space="preserve"> PIA </w:t>
      </w:r>
      <w:r w:rsidR="00FD73C4">
        <w:rPr>
          <w:sz w:val="28"/>
          <w:szCs w:val="28"/>
        </w:rPr>
        <w:t xml:space="preserve">de 2019 </w:t>
      </w:r>
      <w:r>
        <w:rPr>
          <w:sz w:val="28"/>
          <w:szCs w:val="28"/>
        </w:rPr>
        <w:t xml:space="preserve">a été élaboré bien que l’exécution </w:t>
      </w:r>
      <w:r w:rsidR="00FD73C4">
        <w:rPr>
          <w:sz w:val="28"/>
          <w:szCs w:val="28"/>
        </w:rPr>
        <w:t xml:space="preserve">du précédent n’est pas effective. La mairie n’a pu exécutée que 18%. Cela s’explique par la mobilisation insignifiante des ressources de la commune. </w:t>
      </w:r>
    </w:p>
    <w:p w:rsidR="00FD73C4" w:rsidRDefault="00FD73C4" w:rsidP="00FD73C4">
      <w:pPr>
        <w:pStyle w:val="Sansinterligne"/>
        <w:jc w:val="both"/>
        <w:rPr>
          <w:sz w:val="28"/>
          <w:szCs w:val="28"/>
        </w:rPr>
      </w:pPr>
      <w:r>
        <w:rPr>
          <w:sz w:val="28"/>
          <w:szCs w:val="28"/>
        </w:rPr>
        <w:t xml:space="preserve">-Un tracteur subventionné par l’Etat a été très mal géré. Alors que le délai qui a été sur la convention pour rembourser est au terme. </w:t>
      </w:r>
    </w:p>
    <w:p w:rsidR="007D6DEA" w:rsidRDefault="00FD73C4" w:rsidP="00654056">
      <w:pPr>
        <w:pStyle w:val="Sansinterligne"/>
        <w:jc w:val="both"/>
        <w:rPr>
          <w:sz w:val="28"/>
          <w:szCs w:val="28"/>
        </w:rPr>
      </w:pPr>
      <w:r>
        <w:rPr>
          <w:sz w:val="28"/>
          <w:szCs w:val="28"/>
        </w:rPr>
        <w:t xml:space="preserve">-les différents marchés </w:t>
      </w:r>
      <w:r w:rsidR="007D6DEA">
        <w:rPr>
          <w:sz w:val="28"/>
          <w:szCs w:val="28"/>
        </w:rPr>
        <w:t>(</w:t>
      </w:r>
      <w:proofErr w:type="spellStart"/>
      <w:r w:rsidR="007D6DEA">
        <w:rPr>
          <w:sz w:val="28"/>
          <w:szCs w:val="28"/>
        </w:rPr>
        <w:t>Assamaka</w:t>
      </w:r>
      <w:proofErr w:type="spellEnd"/>
      <w:r w:rsidR="007D6DEA">
        <w:rPr>
          <w:sz w:val="28"/>
          <w:szCs w:val="28"/>
        </w:rPr>
        <w:t xml:space="preserve">, </w:t>
      </w:r>
      <w:proofErr w:type="spellStart"/>
      <w:r w:rsidR="007D6DEA">
        <w:rPr>
          <w:sz w:val="28"/>
          <w:szCs w:val="28"/>
        </w:rPr>
        <w:t>Amataltal</w:t>
      </w:r>
      <w:proofErr w:type="spellEnd"/>
      <w:r w:rsidR="007D6DEA">
        <w:rPr>
          <w:sz w:val="28"/>
          <w:szCs w:val="28"/>
        </w:rPr>
        <w:t xml:space="preserve">, </w:t>
      </w:r>
      <w:proofErr w:type="spellStart"/>
      <w:r w:rsidR="007D6DEA">
        <w:rPr>
          <w:sz w:val="28"/>
          <w:szCs w:val="28"/>
        </w:rPr>
        <w:t>Tagdoumt</w:t>
      </w:r>
      <w:proofErr w:type="spellEnd"/>
      <w:r w:rsidR="007D6DEA">
        <w:rPr>
          <w:sz w:val="28"/>
          <w:szCs w:val="28"/>
        </w:rPr>
        <w:t xml:space="preserve">, et </w:t>
      </w:r>
      <w:proofErr w:type="spellStart"/>
      <w:r w:rsidR="007D6DEA">
        <w:rPr>
          <w:sz w:val="28"/>
          <w:szCs w:val="28"/>
        </w:rPr>
        <w:t>Aghok</w:t>
      </w:r>
      <w:proofErr w:type="spellEnd"/>
      <w:r w:rsidR="007D6DEA">
        <w:rPr>
          <w:sz w:val="28"/>
          <w:szCs w:val="28"/>
        </w:rPr>
        <w:t xml:space="preserve">) </w:t>
      </w:r>
      <w:r>
        <w:rPr>
          <w:sz w:val="28"/>
          <w:szCs w:val="28"/>
        </w:rPr>
        <w:t>sensés d’alimenter les ressources de la mairie sont aussi mal gérés.</w:t>
      </w:r>
    </w:p>
    <w:p w:rsidR="00654056" w:rsidRDefault="007D6DEA" w:rsidP="00654056">
      <w:pPr>
        <w:pStyle w:val="Sansinterligne"/>
        <w:jc w:val="both"/>
        <w:rPr>
          <w:sz w:val="28"/>
          <w:szCs w:val="28"/>
        </w:rPr>
      </w:pPr>
      <w:r>
        <w:rPr>
          <w:sz w:val="28"/>
          <w:szCs w:val="28"/>
        </w:rPr>
        <w:t>Les responsables de la mairie attendent la redevance minière qui est désormais dans les caisses de l’Etat et surtout avec les nouveaux critères (notamment la proximité) exclue la mairie d’Ingall.</w:t>
      </w:r>
      <w:r w:rsidR="00FD73C4">
        <w:rPr>
          <w:sz w:val="28"/>
          <w:szCs w:val="28"/>
        </w:rPr>
        <w:t xml:space="preserve">  </w:t>
      </w:r>
    </w:p>
    <w:p w:rsidR="007D6DEA" w:rsidRDefault="007D6DEA" w:rsidP="00654056">
      <w:pPr>
        <w:pStyle w:val="Sansinterligne"/>
        <w:jc w:val="both"/>
        <w:rPr>
          <w:sz w:val="28"/>
          <w:szCs w:val="28"/>
        </w:rPr>
      </w:pPr>
      <w:r>
        <w:rPr>
          <w:sz w:val="28"/>
          <w:szCs w:val="28"/>
        </w:rPr>
        <w:t xml:space="preserve">Tout récemment une réunion du comité de pilotage du programme d’appui à la décentralisation et à la bonne gouvernance – </w:t>
      </w:r>
      <w:proofErr w:type="spellStart"/>
      <w:r>
        <w:rPr>
          <w:sz w:val="28"/>
          <w:szCs w:val="28"/>
        </w:rPr>
        <w:t>ProDECIII</w:t>
      </w:r>
      <w:proofErr w:type="spellEnd"/>
      <w:r>
        <w:rPr>
          <w:sz w:val="28"/>
          <w:szCs w:val="28"/>
        </w:rPr>
        <w:t xml:space="preserve">/GIZ s’est tenu à Niamey. Au cour de cette réunion 3 communes </w:t>
      </w:r>
      <w:r w:rsidR="00F6356E">
        <w:rPr>
          <w:sz w:val="28"/>
          <w:szCs w:val="28"/>
        </w:rPr>
        <w:t xml:space="preserve">des 8 qui sont dans le programme sont annoncé pour </w:t>
      </w:r>
      <w:r w:rsidR="00A81C69">
        <w:rPr>
          <w:sz w:val="28"/>
          <w:szCs w:val="28"/>
        </w:rPr>
        <w:t>bénéficier</w:t>
      </w:r>
      <w:r w:rsidR="00F6356E">
        <w:rPr>
          <w:sz w:val="28"/>
          <w:szCs w:val="28"/>
        </w:rPr>
        <w:t xml:space="preserve"> du nouveau </w:t>
      </w:r>
      <w:proofErr w:type="spellStart"/>
      <w:r w:rsidR="00F6356E">
        <w:rPr>
          <w:sz w:val="28"/>
          <w:szCs w:val="28"/>
        </w:rPr>
        <w:t>progamme</w:t>
      </w:r>
      <w:proofErr w:type="spellEnd"/>
      <w:r w:rsidR="00F6356E">
        <w:rPr>
          <w:sz w:val="28"/>
          <w:szCs w:val="28"/>
        </w:rPr>
        <w:t xml:space="preserve"> (les communes de </w:t>
      </w:r>
      <w:proofErr w:type="spellStart"/>
      <w:r w:rsidR="00F6356E">
        <w:rPr>
          <w:sz w:val="28"/>
          <w:szCs w:val="28"/>
        </w:rPr>
        <w:t>Tabelot</w:t>
      </w:r>
      <w:proofErr w:type="gramStart"/>
      <w:r w:rsidR="00F6356E">
        <w:rPr>
          <w:sz w:val="28"/>
          <w:szCs w:val="28"/>
        </w:rPr>
        <w:t>,Timia</w:t>
      </w:r>
      <w:proofErr w:type="spellEnd"/>
      <w:proofErr w:type="gramEnd"/>
      <w:r w:rsidR="00F6356E">
        <w:rPr>
          <w:sz w:val="28"/>
          <w:szCs w:val="28"/>
        </w:rPr>
        <w:t xml:space="preserve"> et d’</w:t>
      </w:r>
      <w:proofErr w:type="spellStart"/>
      <w:r w:rsidR="00F6356E">
        <w:rPr>
          <w:sz w:val="28"/>
          <w:szCs w:val="28"/>
        </w:rPr>
        <w:t>aderbissanet</w:t>
      </w:r>
      <w:proofErr w:type="spellEnd"/>
      <w:r w:rsidR="00F6356E">
        <w:rPr>
          <w:sz w:val="28"/>
          <w:szCs w:val="28"/>
        </w:rPr>
        <w:t>).</w:t>
      </w:r>
      <w:r>
        <w:rPr>
          <w:sz w:val="28"/>
          <w:szCs w:val="28"/>
        </w:rPr>
        <w:t xml:space="preserve"> </w:t>
      </w:r>
    </w:p>
    <w:p w:rsidR="00905E88" w:rsidRDefault="00905E88" w:rsidP="00654056">
      <w:pPr>
        <w:pStyle w:val="Sansinterligne"/>
        <w:jc w:val="both"/>
        <w:rPr>
          <w:sz w:val="28"/>
          <w:szCs w:val="28"/>
        </w:rPr>
      </w:pPr>
      <w:r>
        <w:rPr>
          <w:sz w:val="28"/>
          <w:szCs w:val="28"/>
        </w:rPr>
        <w:t xml:space="preserve">Les critères de </w:t>
      </w:r>
      <w:proofErr w:type="spellStart"/>
      <w:r>
        <w:rPr>
          <w:sz w:val="28"/>
          <w:szCs w:val="28"/>
        </w:rPr>
        <w:t>selection</w:t>
      </w:r>
      <w:proofErr w:type="spellEnd"/>
      <w:r>
        <w:rPr>
          <w:sz w:val="28"/>
          <w:szCs w:val="28"/>
        </w:rPr>
        <w:t xml:space="preserve"> sont les suivantes : </w:t>
      </w:r>
    </w:p>
    <w:p w:rsidR="00905E88" w:rsidRDefault="00905E88" w:rsidP="00654056">
      <w:pPr>
        <w:pStyle w:val="Sansinterligne"/>
        <w:jc w:val="both"/>
        <w:rPr>
          <w:sz w:val="28"/>
          <w:szCs w:val="28"/>
        </w:rPr>
      </w:pPr>
      <w:r>
        <w:rPr>
          <w:sz w:val="28"/>
          <w:szCs w:val="28"/>
        </w:rPr>
        <w:t>-personnel qualifiés</w:t>
      </w:r>
    </w:p>
    <w:p w:rsidR="00905E88" w:rsidRDefault="00905E88" w:rsidP="00654056">
      <w:pPr>
        <w:pStyle w:val="Sansinterligne"/>
        <w:jc w:val="both"/>
        <w:rPr>
          <w:sz w:val="28"/>
          <w:szCs w:val="28"/>
        </w:rPr>
      </w:pPr>
      <w:r>
        <w:rPr>
          <w:sz w:val="28"/>
          <w:szCs w:val="28"/>
        </w:rPr>
        <w:t>-mobilisation des ressources 30%</w:t>
      </w:r>
    </w:p>
    <w:p w:rsidR="00905E88" w:rsidRDefault="00905E88" w:rsidP="00654056">
      <w:pPr>
        <w:pStyle w:val="Sansinterligne"/>
        <w:jc w:val="both"/>
        <w:rPr>
          <w:sz w:val="28"/>
          <w:szCs w:val="28"/>
        </w:rPr>
      </w:pPr>
      <w:r>
        <w:rPr>
          <w:sz w:val="28"/>
          <w:szCs w:val="28"/>
        </w:rPr>
        <w:t>-fonction</w:t>
      </w:r>
      <w:r w:rsidR="00A81C69">
        <w:rPr>
          <w:sz w:val="28"/>
          <w:szCs w:val="28"/>
        </w:rPr>
        <w:t>n</w:t>
      </w:r>
      <w:r>
        <w:rPr>
          <w:sz w:val="28"/>
          <w:szCs w:val="28"/>
        </w:rPr>
        <w:t>alité du conseil</w:t>
      </w:r>
    </w:p>
    <w:p w:rsidR="00A81C69" w:rsidRDefault="00A81C69" w:rsidP="00654056">
      <w:pPr>
        <w:pStyle w:val="Sansinterligne"/>
        <w:jc w:val="both"/>
        <w:rPr>
          <w:sz w:val="28"/>
          <w:szCs w:val="28"/>
        </w:rPr>
      </w:pPr>
      <w:r>
        <w:rPr>
          <w:sz w:val="28"/>
          <w:szCs w:val="28"/>
        </w:rPr>
        <w:t>-appréciation de l’organe exécutif</w:t>
      </w:r>
    </w:p>
    <w:p w:rsidR="00A81C69" w:rsidRDefault="00A81C69" w:rsidP="00654056">
      <w:pPr>
        <w:pStyle w:val="Sansinterligne"/>
        <w:jc w:val="both"/>
        <w:rPr>
          <w:sz w:val="28"/>
          <w:szCs w:val="28"/>
        </w:rPr>
      </w:pPr>
      <w:r>
        <w:rPr>
          <w:sz w:val="28"/>
          <w:szCs w:val="28"/>
        </w:rPr>
        <w:t>-existence d’un potentiel d’intercommunalité</w:t>
      </w:r>
    </w:p>
    <w:p w:rsidR="00A81C69" w:rsidRDefault="00A81C69" w:rsidP="00654056">
      <w:pPr>
        <w:pStyle w:val="Sansinterligne"/>
        <w:jc w:val="both"/>
        <w:rPr>
          <w:sz w:val="28"/>
          <w:szCs w:val="28"/>
        </w:rPr>
      </w:pPr>
      <w:r>
        <w:rPr>
          <w:sz w:val="28"/>
          <w:szCs w:val="28"/>
        </w:rPr>
        <w:t>-existence d’un potentiel économique</w:t>
      </w:r>
    </w:p>
    <w:p w:rsidR="00A81C69" w:rsidRDefault="00A81C69" w:rsidP="00654056">
      <w:pPr>
        <w:pStyle w:val="Sansinterligne"/>
        <w:jc w:val="both"/>
        <w:rPr>
          <w:sz w:val="28"/>
          <w:szCs w:val="28"/>
        </w:rPr>
      </w:pPr>
      <w:r>
        <w:rPr>
          <w:sz w:val="28"/>
          <w:szCs w:val="28"/>
        </w:rPr>
        <w:t>-accessibilité de la commune</w:t>
      </w:r>
    </w:p>
    <w:p w:rsidR="00564BAF" w:rsidRDefault="00A81C69" w:rsidP="00654056">
      <w:pPr>
        <w:pStyle w:val="Sansinterligne"/>
        <w:jc w:val="both"/>
        <w:rPr>
          <w:sz w:val="28"/>
          <w:szCs w:val="28"/>
        </w:rPr>
      </w:pPr>
      <w:r>
        <w:rPr>
          <w:sz w:val="28"/>
          <w:szCs w:val="28"/>
        </w:rPr>
        <w:t>-implication des OSC, organisation communautaires et le secteur privé de gestion de la commune.</w:t>
      </w:r>
      <w:r w:rsidR="00564BAF">
        <w:rPr>
          <w:sz w:val="28"/>
          <w:szCs w:val="28"/>
        </w:rPr>
        <w:t xml:space="preserve"> Très difficile que notre commune réponde à ces critères. </w:t>
      </w:r>
    </w:p>
    <w:p w:rsidR="00A81C69" w:rsidRDefault="00564BAF" w:rsidP="00654056">
      <w:pPr>
        <w:pStyle w:val="Sansinterligne"/>
        <w:jc w:val="both"/>
        <w:rPr>
          <w:sz w:val="28"/>
          <w:szCs w:val="28"/>
        </w:rPr>
      </w:pPr>
      <w:r>
        <w:rPr>
          <w:sz w:val="28"/>
          <w:szCs w:val="28"/>
        </w:rPr>
        <w:t>MDN (médecin du monde)</w:t>
      </w:r>
      <w:r w:rsidR="000C40BF">
        <w:rPr>
          <w:sz w:val="28"/>
          <w:szCs w:val="28"/>
        </w:rPr>
        <w:t xml:space="preserve"> ont 10 millions à dépensé par la commune au cours de l’année 2018. Jusqu’à cette date la commune n’a offert que le TDR de 3 millions pour achat des semences maraichères. Il s’emble finalement que cette somme est réorienté pour des bandes par feu. </w:t>
      </w:r>
      <w:r>
        <w:rPr>
          <w:sz w:val="28"/>
          <w:szCs w:val="28"/>
        </w:rPr>
        <w:t xml:space="preserve">  </w:t>
      </w:r>
    </w:p>
    <w:p w:rsidR="00654056" w:rsidRDefault="00654056" w:rsidP="00654056">
      <w:pPr>
        <w:pStyle w:val="Sansinterligne"/>
        <w:jc w:val="both"/>
        <w:rPr>
          <w:sz w:val="28"/>
          <w:szCs w:val="28"/>
        </w:rPr>
      </w:pPr>
      <w:r>
        <w:rPr>
          <w:sz w:val="28"/>
          <w:szCs w:val="28"/>
        </w:rPr>
        <w:t>Activités</w:t>
      </w:r>
    </w:p>
    <w:p w:rsidR="00654056" w:rsidRDefault="00654056" w:rsidP="00654056">
      <w:pPr>
        <w:pStyle w:val="Sansinterligne"/>
        <w:jc w:val="both"/>
        <w:rPr>
          <w:sz w:val="28"/>
          <w:szCs w:val="28"/>
        </w:rPr>
      </w:pPr>
      <w:r>
        <w:rPr>
          <w:sz w:val="28"/>
          <w:szCs w:val="28"/>
        </w:rPr>
        <w:t>1-comblement</w:t>
      </w:r>
    </w:p>
    <w:p w:rsidR="008E7B47" w:rsidRDefault="008E7B47" w:rsidP="00654056">
      <w:pPr>
        <w:pStyle w:val="Sansinterligne"/>
        <w:jc w:val="both"/>
        <w:rPr>
          <w:sz w:val="28"/>
          <w:szCs w:val="28"/>
        </w:rPr>
      </w:pPr>
      <w:r>
        <w:rPr>
          <w:sz w:val="28"/>
          <w:szCs w:val="28"/>
        </w:rPr>
        <w:lastRenderedPageBreak/>
        <w:t xml:space="preserve">Conformément au programme, il est prévu de combler deux autres petites mares. Mais comme annoncé précédemment, à la demande des riverains de </w:t>
      </w:r>
      <w:proofErr w:type="spellStart"/>
      <w:r>
        <w:rPr>
          <w:sz w:val="28"/>
          <w:szCs w:val="28"/>
        </w:rPr>
        <w:t>Bakoye</w:t>
      </w:r>
      <w:proofErr w:type="spellEnd"/>
      <w:r>
        <w:rPr>
          <w:sz w:val="28"/>
          <w:szCs w:val="28"/>
        </w:rPr>
        <w:t xml:space="preserve"> </w:t>
      </w:r>
      <w:r w:rsidR="00AB71A3">
        <w:rPr>
          <w:sz w:val="28"/>
          <w:szCs w:val="28"/>
        </w:rPr>
        <w:t>N’</w:t>
      </w:r>
      <w:proofErr w:type="spellStart"/>
      <w:r w:rsidR="00AB71A3">
        <w:rPr>
          <w:sz w:val="28"/>
          <w:szCs w:val="28"/>
        </w:rPr>
        <w:t>goussou</w:t>
      </w:r>
      <w:proofErr w:type="spellEnd"/>
      <w:r w:rsidR="00AB71A3">
        <w:rPr>
          <w:sz w:val="28"/>
          <w:szCs w:val="28"/>
        </w:rPr>
        <w:t xml:space="preserve"> les autorités administratives m’</w:t>
      </w:r>
      <w:r w:rsidR="00A85BA7">
        <w:rPr>
          <w:sz w:val="28"/>
          <w:szCs w:val="28"/>
        </w:rPr>
        <w:t>ont demandé d</w:t>
      </w:r>
      <w:r w:rsidR="00AB71A3">
        <w:rPr>
          <w:sz w:val="28"/>
          <w:szCs w:val="28"/>
        </w:rPr>
        <w:t xml:space="preserve">’informer mes supérieurs afin d’insérer cette mare. </w:t>
      </w:r>
      <w:r>
        <w:rPr>
          <w:sz w:val="28"/>
          <w:szCs w:val="28"/>
        </w:rPr>
        <w:t xml:space="preserve"> </w:t>
      </w:r>
    </w:p>
    <w:p w:rsidR="00654056" w:rsidRDefault="00654056" w:rsidP="00654056">
      <w:pPr>
        <w:pStyle w:val="Sansinterligne"/>
        <w:jc w:val="both"/>
        <w:rPr>
          <w:sz w:val="28"/>
          <w:szCs w:val="28"/>
        </w:rPr>
      </w:pPr>
      <w:r>
        <w:rPr>
          <w:sz w:val="28"/>
          <w:szCs w:val="28"/>
        </w:rPr>
        <w:t>2-Fosses septiques</w:t>
      </w:r>
    </w:p>
    <w:p w:rsidR="00A85BA7" w:rsidRDefault="00AB71A3" w:rsidP="00654056">
      <w:pPr>
        <w:pStyle w:val="Sansinterligne"/>
        <w:jc w:val="both"/>
        <w:rPr>
          <w:sz w:val="28"/>
          <w:szCs w:val="28"/>
        </w:rPr>
      </w:pPr>
      <w:r>
        <w:rPr>
          <w:sz w:val="28"/>
          <w:szCs w:val="28"/>
        </w:rPr>
        <w:t xml:space="preserve">30 fosses </w:t>
      </w:r>
      <w:r w:rsidR="00654056">
        <w:rPr>
          <w:sz w:val="28"/>
          <w:szCs w:val="28"/>
        </w:rPr>
        <w:t>ont été construites.</w:t>
      </w:r>
      <w:r w:rsidR="00304D06">
        <w:rPr>
          <w:sz w:val="28"/>
          <w:szCs w:val="28"/>
        </w:rPr>
        <w:t xml:space="preserve"> </w:t>
      </w:r>
      <w:r w:rsidR="00A85BA7">
        <w:rPr>
          <w:sz w:val="28"/>
          <w:szCs w:val="28"/>
        </w:rPr>
        <w:t>Nous enregistrons toujours des demandes malgré un nombre important des fosses réalisées au cours de nos différents programmes.</w:t>
      </w:r>
    </w:p>
    <w:p w:rsidR="00A85BA7" w:rsidRDefault="00A85BA7" w:rsidP="00654056">
      <w:pPr>
        <w:pStyle w:val="Sansinterligne"/>
        <w:jc w:val="both"/>
        <w:rPr>
          <w:sz w:val="28"/>
          <w:szCs w:val="28"/>
        </w:rPr>
      </w:pPr>
      <w:r>
        <w:rPr>
          <w:sz w:val="28"/>
          <w:szCs w:val="28"/>
        </w:rPr>
        <w:t>2-pavage des rues</w:t>
      </w:r>
    </w:p>
    <w:p w:rsidR="00A85BA7" w:rsidRDefault="00304D06" w:rsidP="00654056">
      <w:pPr>
        <w:pStyle w:val="Sansinterligne"/>
        <w:jc w:val="both"/>
        <w:rPr>
          <w:sz w:val="28"/>
          <w:szCs w:val="28"/>
        </w:rPr>
      </w:pPr>
      <w:r>
        <w:rPr>
          <w:sz w:val="28"/>
          <w:szCs w:val="28"/>
        </w:rPr>
        <w:t xml:space="preserve"> </w:t>
      </w:r>
      <w:r w:rsidR="00A85BA7">
        <w:rPr>
          <w:sz w:val="28"/>
          <w:szCs w:val="28"/>
        </w:rPr>
        <w:t xml:space="preserve">Il est aussi programmer la continuité des rues déjà existantes. </w:t>
      </w:r>
      <w:proofErr w:type="gramStart"/>
      <w:r w:rsidR="00A85BA7">
        <w:rPr>
          <w:sz w:val="28"/>
          <w:szCs w:val="28"/>
        </w:rPr>
        <w:t>L’ors</w:t>
      </w:r>
      <w:proofErr w:type="gramEnd"/>
      <w:r w:rsidR="00A85BA7">
        <w:rPr>
          <w:sz w:val="28"/>
          <w:szCs w:val="28"/>
        </w:rPr>
        <w:t xml:space="preserve"> de la dernière mission pour l’étude des mares, </w:t>
      </w:r>
      <w:proofErr w:type="spellStart"/>
      <w:r w:rsidR="00A85BA7">
        <w:rPr>
          <w:sz w:val="28"/>
          <w:szCs w:val="28"/>
        </w:rPr>
        <w:t>Garba</w:t>
      </w:r>
      <w:proofErr w:type="spellEnd"/>
      <w:r w:rsidR="00A85BA7">
        <w:rPr>
          <w:sz w:val="28"/>
          <w:szCs w:val="28"/>
        </w:rPr>
        <w:t xml:space="preserve"> </w:t>
      </w:r>
      <w:proofErr w:type="spellStart"/>
      <w:r w:rsidR="00A85BA7">
        <w:rPr>
          <w:sz w:val="28"/>
          <w:szCs w:val="28"/>
        </w:rPr>
        <w:t>Nassamou</w:t>
      </w:r>
      <w:proofErr w:type="spellEnd"/>
      <w:r w:rsidR="00A85BA7">
        <w:rPr>
          <w:sz w:val="28"/>
          <w:szCs w:val="28"/>
        </w:rPr>
        <w:t xml:space="preserve"> a apprécié nos rues pavées bien qu’il a recommandé une autre façon de construction.</w:t>
      </w:r>
    </w:p>
    <w:p w:rsidR="00654056" w:rsidRDefault="00654056" w:rsidP="00654056">
      <w:pPr>
        <w:pStyle w:val="Sansinterligne"/>
        <w:jc w:val="both"/>
        <w:rPr>
          <w:sz w:val="28"/>
          <w:szCs w:val="28"/>
        </w:rPr>
      </w:pPr>
      <w:r>
        <w:rPr>
          <w:sz w:val="28"/>
          <w:szCs w:val="28"/>
        </w:rPr>
        <w:t>3-sensibilisation</w:t>
      </w:r>
    </w:p>
    <w:tbl>
      <w:tblPr>
        <w:tblStyle w:val="Grilledutableau"/>
        <w:tblW w:w="0" w:type="auto"/>
        <w:tblLayout w:type="fixed"/>
        <w:tblLook w:val="04A0"/>
      </w:tblPr>
      <w:tblGrid>
        <w:gridCol w:w="1284"/>
        <w:gridCol w:w="1659"/>
        <w:gridCol w:w="1276"/>
        <w:gridCol w:w="1276"/>
        <w:gridCol w:w="3759"/>
      </w:tblGrid>
      <w:tr w:rsidR="00654056" w:rsidTr="00745260">
        <w:tc>
          <w:tcPr>
            <w:tcW w:w="1284" w:type="dxa"/>
          </w:tcPr>
          <w:p w:rsidR="00654056" w:rsidRDefault="00654056" w:rsidP="001C2AF7">
            <w:pPr>
              <w:pStyle w:val="Sansinterligne"/>
              <w:jc w:val="both"/>
              <w:rPr>
                <w:sz w:val="28"/>
                <w:szCs w:val="28"/>
              </w:rPr>
            </w:pPr>
            <w:r>
              <w:rPr>
                <w:sz w:val="28"/>
                <w:szCs w:val="28"/>
              </w:rPr>
              <w:t>date</w:t>
            </w:r>
          </w:p>
        </w:tc>
        <w:tc>
          <w:tcPr>
            <w:tcW w:w="1659" w:type="dxa"/>
          </w:tcPr>
          <w:p w:rsidR="00654056" w:rsidRDefault="00654056" w:rsidP="001C2AF7">
            <w:pPr>
              <w:pStyle w:val="Sansinterligne"/>
              <w:jc w:val="both"/>
              <w:rPr>
                <w:sz w:val="28"/>
                <w:szCs w:val="28"/>
              </w:rPr>
            </w:pPr>
            <w:r>
              <w:rPr>
                <w:sz w:val="28"/>
                <w:szCs w:val="28"/>
              </w:rPr>
              <w:t>quartier</w:t>
            </w:r>
          </w:p>
        </w:tc>
        <w:tc>
          <w:tcPr>
            <w:tcW w:w="1276" w:type="dxa"/>
          </w:tcPr>
          <w:p w:rsidR="00654056" w:rsidRDefault="00654056" w:rsidP="001C2AF7">
            <w:pPr>
              <w:pStyle w:val="Sansinterligne"/>
              <w:jc w:val="both"/>
              <w:rPr>
                <w:sz w:val="28"/>
                <w:szCs w:val="28"/>
              </w:rPr>
            </w:pPr>
            <w:r>
              <w:rPr>
                <w:sz w:val="28"/>
                <w:szCs w:val="28"/>
              </w:rPr>
              <w:t>hommes</w:t>
            </w:r>
          </w:p>
        </w:tc>
        <w:tc>
          <w:tcPr>
            <w:tcW w:w="1276" w:type="dxa"/>
          </w:tcPr>
          <w:p w:rsidR="00654056" w:rsidRDefault="00654056" w:rsidP="001C2AF7">
            <w:pPr>
              <w:pStyle w:val="Sansinterligne"/>
              <w:jc w:val="both"/>
              <w:rPr>
                <w:sz w:val="28"/>
                <w:szCs w:val="28"/>
              </w:rPr>
            </w:pPr>
            <w:r>
              <w:rPr>
                <w:sz w:val="28"/>
                <w:szCs w:val="28"/>
              </w:rPr>
              <w:t>femmes</w:t>
            </w:r>
          </w:p>
        </w:tc>
        <w:tc>
          <w:tcPr>
            <w:tcW w:w="3759" w:type="dxa"/>
          </w:tcPr>
          <w:p w:rsidR="00654056" w:rsidRDefault="00654056" w:rsidP="001C2AF7">
            <w:pPr>
              <w:pStyle w:val="Sansinterligne"/>
              <w:jc w:val="both"/>
              <w:rPr>
                <w:sz w:val="28"/>
                <w:szCs w:val="28"/>
              </w:rPr>
            </w:pPr>
            <w:r>
              <w:rPr>
                <w:sz w:val="28"/>
                <w:szCs w:val="28"/>
              </w:rPr>
              <w:t>thème</w:t>
            </w:r>
          </w:p>
        </w:tc>
      </w:tr>
      <w:tr w:rsidR="00654056" w:rsidTr="00745260">
        <w:tc>
          <w:tcPr>
            <w:tcW w:w="1284" w:type="dxa"/>
          </w:tcPr>
          <w:p w:rsidR="00654056" w:rsidRDefault="00A85BA7" w:rsidP="001C2AF7">
            <w:pPr>
              <w:pStyle w:val="Sansinterligne"/>
              <w:jc w:val="both"/>
              <w:rPr>
                <w:sz w:val="28"/>
                <w:szCs w:val="28"/>
              </w:rPr>
            </w:pPr>
            <w:r>
              <w:rPr>
                <w:sz w:val="28"/>
                <w:szCs w:val="28"/>
              </w:rPr>
              <w:t>05/09</w:t>
            </w:r>
            <w:r w:rsidR="00654056">
              <w:rPr>
                <w:sz w:val="28"/>
                <w:szCs w:val="28"/>
              </w:rPr>
              <w:t>/18</w:t>
            </w:r>
          </w:p>
        </w:tc>
        <w:tc>
          <w:tcPr>
            <w:tcW w:w="1659" w:type="dxa"/>
          </w:tcPr>
          <w:p w:rsidR="00654056" w:rsidRDefault="00A85BA7" w:rsidP="001C2AF7">
            <w:pPr>
              <w:pStyle w:val="Sansinterligne"/>
              <w:jc w:val="both"/>
              <w:rPr>
                <w:sz w:val="28"/>
                <w:szCs w:val="28"/>
              </w:rPr>
            </w:pPr>
            <w:proofErr w:type="spellStart"/>
            <w:r>
              <w:rPr>
                <w:sz w:val="28"/>
                <w:szCs w:val="28"/>
              </w:rPr>
              <w:t>Alkoubla</w:t>
            </w:r>
            <w:proofErr w:type="spellEnd"/>
          </w:p>
        </w:tc>
        <w:tc>
          <w:tcPr>
            <w:tcW w:w="1276" w:type="dxa"/>
          </w:tcPr>
          <w:p w:rsidR="00654056" w:rsidRDefault="00A85BA7" w:rsidP="001C2AF7">
            <w:pPr>
              <w:pStyle w:val="Sansinterligne"/>
              <w:jc w:val="both"/>
              <w:rPr>
                <w:sz w:val="28"/>
                <w:szCs w:val="28"/>
              </w:rPr>
            </w:pPr>
            <w:r>
              <w:rPr>
                <w:sz w:val="28"/>
                <w:szCs w:val="28"/>
              </w:rPr>
              <w:t>12</w:t>
            </w:r>
          </w:p>
        </w:tc>
        <w:tc>
          <w:tcPr>
            <w:tcW w:w="1276" w:type="dxa"/>
          </w:tcPr>
          <w:p w:rsidR="00654056" w:rsidRDefault="00A85BA7" w:rsidP="001C2AF7">
            <w:pPr>
              <w:pStyle w:val="Sansinterligne"/>
              <w:jc w:val="both"/>
              <w:rPr>
                <w:sz w:val="28"/>
                <w:szCs w:val="28"/>
              </w:rPr>
            </w:pPr>
            <w:r>
              <w:rPr>
                <w:sz w:val="28"/>
                <w:szCs w:val="28"/>
              </w:rPr>
              <w:t>3</w:t>
            </w:r>
            <w:r w:rsidR="00654056">
              <w:rPr>
                <w:sz w:val="28"/>
                <w:szCs w:val="28"/>
              </w:rPr>
              <w:t>5</w:t>
            </w:r>
          </w:p>
        </w:tc>
        <w:tc>
          <w:tcPr>
            <w:tcW w:w="3759" w:type="dxa"/>
          </w:tcPr>
          <w:p w:rsidR="00654056" w:rsidRDefault="00A85BA7" w:rsidP="001C2AF7">
            <w:pPr>
              <w:pStyle w:val="Sansinterligne"/>
              <w:jc w:val="both"/>
              <w:rPr>
                <w:sz w:val="28"/>
                <w:szCs w:val="28"/>
              </w:rPr>
            </w:pPr>
            <w:r>
              <w:rPr>
                <w:sz w:val="28"/>
                <w:szCs w:val="28"/>
              </w:rPr>
              <w:t>Accouchement à domicile</w:t>
            </w:r>
          </w:p>
        </w:tc>
      </w:tr>
      <w:tr w:rsidR="00654056" w:rsidTr="00745260">
        <w:tc>
          <w:tcPr>
            <w:tcW w:w="1284" w:type="dxa"/>
          </w:tcPr>
          <w:p w:rsidR="00654056" w:rsidRDefault="00A85BA7" w:rsidP="001C2AF7">
            <w:pPr>
              <w:pStyle w:val="Sansinterligne"/>
              <w:jc w:val="both"/>
              <w:rPr>
                <w:sz w:val="28"/>
                <w:szCs w:val="28"/>
              </w:rPr>
            </w:pPr>
            <w:r>
              <w:rPr>
                <w:sz w:val="28"/>
                <w:szCs w:val="28"/>
              </w:rPr>
              <w:t>10/09</w:t>
            </w:r>
            <w:r w:rsidR="00654056">
              <w:rPr>
                <w:sz w:val="28"/>
                <w:szCs w:val="28"/>
              </w:rPr>
              <w:t>/18</w:t>
            </w:r>
          </w:p>
        </w:tc>
        <w:tc>
          <w:tcPr>
            <w:tcW w:w="1659" w:type="dxa"/>
          </w:tcPr>
          <w:p w:rsidR="00654056" w:rsidRDefault="00A85BA7" w:rsidP="001C2AF7">
            <w:pPr>
              <w:pStyle w:val="Sansinterligne"/>
              <w:jc w:val="both"/>
              <w:rPr>
                <w:sz w:val="28"/>
                <w:szCs w:val="28"/>
              </w:rPr>
            </w:pPr>
            <w:r>
              <w:rPr>
                <w:sz w:val="28"/>
                <w:szCs w:val="28"/>
              </w:rPr>
              <w:t>P.M.I</w:t>
            </w:r>
          </w:p>
        </w:tc>
        <w:tc>
          <w:tcPr>
            <w:tcW w:w="1276" w:type="dxa"/>
          </w:tcPr>
          <w:p w:rsidR="00654056" w:rsidRDefault="008C3F6D" w:rsidP="001C2AF7">
            <w:pPr>
              <w:pStyle w:val="Sansinterligne"/>
              <w:jc w:val="both"/>
              <w:rPr>
                <w:sz w:val="28"/>
                <w:szCs w:val="28"/>
              </w:rPr>
            </w:pPr>
            <w:r>
              <w:rPr>
                <w:sz w:val="28"/>
                <w:szCs w:val="28"/>
              </w:rPr>
              <w:t>0</w:t>
            </w:r>
            <w:r w:rsidR="00A85BA7">
              <w:rPr>
                <w:sz w:val="28"/>
                <w:szCs w:val="28"/>
              </w:rPr>
              <w:t>7</w:t>
            </w:r>
          </w:p>
        </w:tc>
        <w:tc>
          <w:tcPr>
            <w:tcW w:w="1276" w:type="dxa"/>
          </w:tcPr>
          <w:p w:rsidR="00654056" w:rsidRDefault="00A85BA7" w:rsidP="001C2AF7">
            <w:pPr>
              <w:pStyle w:val="Sansinterligne"/>
              <w:jc w:val="both"/>
              <w:rPr>
                <w:sz w:val="28"/>
                <w:szCs w:val="28"/>
              </w:rPr>
            </w:pPr>
            <w:r>
              <w:rPr>
                <w:sz w:val="28"/>
                <w:szCs w:val="28"/>
              </w:rPr>
              <w:t>2</w:t>
            </w:r>
            <w:r w:rsidR="00654056">
              <w:rPr>
                <w:sz w:val="28"/>
                <w:szCs w:val="28"/>
              </w:rPr>
              <w:t>5</w:t>
            </w:r>
          </w:p>
        </w:tc>
        <w:tc>
          <w:tcPr>
            <w:tcW w:w="3759" w:type="dxa"/>
          </w:tcPr>
          <w:p w:rsidR="00654056" w:rsidRDefault="00A85BA7" w:rsidP="001C2AF7">
            <w:pPr>
              <w:pStyle w:val="Sansinterligne"/>
              <w:jc w:val="both"/>
              <w:rPr>
                <w:sz w:val="28"/>
                <w:szCs w:val="28"/>
              </w:rPr>
            </w:pPr>
            <w:r>
              <w:rPr>
                <w:sz w:val="28"/>
                <w:szCs w:val="28"/>
              </w:rPr>
              <w:t>Paludisme</w:t>
            </w:r>
          </w:p>
        </w:tc>
      </w:tr>
      <w:tr w:rsidR="00654056" w:rsidTr="00745260">
        <w:tc>
          <w:tcPr>
            <w:tcW w:w="1284" w:type="dxa"/>
          </w:tcPr>
          <w:p w:rsidR="00654056" w:rsidRDefault="008C3F6D" w:rsidP="008C3F6D">
            <w:pPr>
              <w:pStyle w:val="Sansinterligne"/>
              <w:jc w:val="both"/>
              <w:rPr>
                <w:sz w:val="28"/>
                <w:szCs w:val="28"/>
              </w:rPr>
            </w:pPr>
            <w:r>
              <w:rPr>
                <w:sz w:val="28"/>
                <w:szCs w:val="28"/>
              </w:rPr>
              <w:t>15</w:t>
            </w:r>
            <w:r w:rsidR="00654056">
              <w:rPr>
                <w:sz w:val="28"/>
                <w:szCs w:val="28"/>
              </w:rPr>
              <w:t>/0</w:t>
            </w:r>
            <w:r>
              <w:rPr>
                <w:sz w:val="28"/>
                <w:szCs w:val="28"/>
              </w:rPr>
              <w:t>9</w:t>
            </w:r>
            <w:r w:rsidR="00654056">
              <w:rPr>
                <w:sz w:val="28"/>
                <w:szCs w:val="28"/>
              </w:rPr>
              <w:t>/18</w:t>
            </w:r>
          </w:p>
        </w:tc>
        <w:tc>
          <w:tcPr>
            <w:tcW w:w="1659" w:type="dxa"/>
          </w:tcPr>
          <w:p w:rsidR="00654056" w:rsidRDefault="008C3F6D" w:rsidP="001C2AF7">
            <w:pPr>
              <w:pStyle w:val="Sansinterligne"/>
              <w:jc w:val="both"/>
              <w:rPr>
                <w:sz w:val="28"/>
                <w:szCs w:val="28"/>
              </w:rPr>
            </w:pPr>
            <w:r>
              <w:rPr>
                <w:sz w:val="28"/>
                <w:szCs w:val="28"/>
              </w:rPr>
              <w:t>Maternité</w:t>
            </w:r>
          </w:p>
        </w:tc>
        <w:tc>
          <w:tcPr>
            <w:tcW w:w="1276" w:type="dxa"/>
          </w:tcPr>
          <w:p w:rsidR="00654056" w:rsidRDefault="008C3F6D" w:rsidP="001C2AF7">
            <w:pPr>
              <w:pStyle w:val="Sansinterligne"/>
              <w:jc w:val="both"/>
              <w:rPr>
                <w:sz w:val="28"/>
                <w:szCs w:val="28"/>
              </w:rPr>
            </w:pPr>
            <w:r>
              <w:rPr>
                <w:sz w:val="28"/>
                <w:szCs w:val="28"/>
              </w:rPr>
              <w:t>05</w:t>
            </w:r>
          </w:p>
        </w:tc>
        <w:tc>
          <w:tcPr>
            <w:tcW w:w="1276" w:type="dxa"/>
          </w:tcPr>
          <w:p w:rsidR="00654056" w:rsidRDefault="00654056" w:rsidP="001C2AF7">
            <w:pPr>
              <w:pStyle w:val="Sansinterligne"/>
              <w:jc w:val="both"/>
              <w:rPr>
                <w:sz w:val="28"/>
                <w:szCs w:val="28"/>
              </w:rPr>
            </w:pPr>
            <w:r>
              <w:rPr>
                <w:sz w:val="28"/>
                <w:szCs w:val="28"/>
              </w:rPr>
              <w:t>28</w:t>
            </w:r>
          </w:p>
        </w:tc>
        <w:tc>
          <w:tcPr>
            <w:tcW w:w="3759" w:type="dxa"/>
          </w:tcPr>
          <w:p w:rsidR="00654056" w:rsidRDefault="008C3F6D" w:rsidP="001C2AF7">
            <w:pPr>
              <w:pStyle w:val="Sansinterligne"/>
              <w:jc w:val="both"/>
              <w:rPr>
                <w:sz w:val="28"/>
                <w:szCs w:val="28"/>
              </w:rPr>
            </w:pPr>
            <w:r>
              <w:rPr>
                <w:sz w:val="28"/>
                <w:szCs w:val="28"/>
              </w:rPr>
              <w:t>Maternité</w:t>
            </w:r>
          </w:p>
        </w:tc>
      </w:tr>
      <w:tr w:rsidR="00654056" w:rsidTr="00745260">
        <w:tc>
          <w:tcPr>
            <w:tcW w:w="1284" w:type="dxa"/>
          </w:tcPr>
          <w:p w:rsidR="00654056" w:rsidRDefault="008C3F6D" w:rsidP="001C2AF7">
            <w:pPr>
              <w:pStyle w:val="Sansinterligne"/>
              <w:jc w:val="both"/>
              <w:rPr>
                <w:sz w:val="28"/>
                <w:szCs w:val="28"/>
              </w:rPr>
            </w:pPr>
            <w:r>
              <w:rPr>
                <w:sz w:val="28"/>
                <w:szCs w:val="28"/>
              </w:rPr>
              <w:t>20/09</w:t>
            </w:r>
            <w:r w:rsidR="00654056">
              <w:rPr>
                <w:sz w:val="28"/>
                <w:szCs w:val="28"/>
              </w:rPr>
              <w:t>/18</w:t>
            </w:r>
          </w:p>
        </w:tc>
        <w:tc>
          <w:tcPr>
            <w:tcW w:w="1659" w:type="dxa"/>
          </w:tcPr>
          <w:p w:rsidR="00654056" w:rsidRDefault="00654056" w:rsidP="001C2AF7">
            <w:pPr>
              <w:pStyle w:val="Sansinterligne"/>
              <w:jc w:val="both"/>
              <w:rPr>
                <w:sz w:val="28"/>
                <w:szCs w:val="28"/>
              </w:rPr>
            </w:pPr>
            <w:proofErr w:type="spellStart"/>
            <w:r>
              <w:rPr>
                <w:sz w:val="28"/>
                <w:szCs w:val="28"/>
              </w:rPr>
              <w:t>Agafaye</w:t>
            </w:r>
            <w:proofErr w:type="spellEnd"/>
          </w:p>
        </w:tc>
        <w:tc>
          <w:tcPr>
            <w:tcW w:w="1276" w:type="dxa"/>
          </w:tcPr>
          <w:p w:rsidR="00654056" w:rsidRDefault="008C3F6D" w:rsidP="001C2AF7">
            <w:pPr>
              <w:pStyle w:val="Sansinterligne"/>
              <w:jc w:val="both"/>
              <w:rPr>
                <w:sz w:val="28"/>
                <w:szCs w:val="28"/>
              </w:rPr>
            </w:pPr>
            <w:r>
              <w:rPr>
                <w:sz w:val="28"/>
                <w:szCs w:val="28"/>
              </w:rPr>
              <w:t>09</w:t>
            </w:r>
          </w:p>
        </w:tc>
        <w:tc>
          <w:tcPr>
            <w:tcW w:w="1276" w:type="dxa"/>
          </w:tcPr>
          <w:p w:rsidR="00654056" w:rsidRDefault="008C3F6D" w:rsidP="001C2AF7">
            <w:pPr>
              <w:pStyle w:val="Sansinterligne"/>
              <w:jc w:val="both"/>
              <w:rPr>
                <w:sz w:val="28"/>
                <w:szCs w:val="28"/>
              </w:rPr>
            </w:pPr>
            <w:r>
              <w:rPr>
                <w:sz w:val="28"/>
                <w:szCs w:val="28"/>
              </w:rPr>
              <w:t>2</w:t>
            </w:r>
            <w:r w:rsidR="00654056">
              <w:rPr>
                <w:sz w:val="28"/>
                <w:szCs w:val="28"/>
              </w:rPr>
              <w:t>0</w:t>
            </w:r>
          </w:p>
        </w:tc>
        <w:tc>
          <w:tcPr>
            <w:tcW w:w="3759" w:type="dxa"/>
          </w:tcPr>
          <w:p w:rsidR="00654056" w:rsidRDefault="008C3F6D" w:rsidP="001C2AF7">
            <w:pPr>
              <w:pStyle w:val="Sansinterligne"/>
              <w:jc w:val="both"/>
              <w:rPr>
                <w:sz w:val="28"/>
                <w:szCs w:val="28"/>
              </w:rPr>
            </w:pPr>
            <w:r>
              <w:rPr>
                <w:sz w:val="28"/>
                <w:szCs w:val="28"/>
              </w:rPr>
              <w:t xml:space="preserve"> moustiquaires </w:t>
            </w:r>
            <w:r w:rsidR="00745260">
              <w:rPr>
                <w:sz w:val="28"/>
                <w:szCs w:val="28"/>
              </w:rPr>
              <w:t>imprégnées</w:t>
            </w:r>
          </w:p>
        </w:tc>
      </w:tr>
      <w:tr w:rsidR="00654056" w:rsidTr="00745260">
        <w:tc>
          <w:tcPr>
            <w:tcW w:w="1284" w:type="dxa"/>
          </w:tcPr>
          <w:p w:rsidR="00654056" w:rsidRDefault="008C3F6D" w:rsidP="008C3F6D">
            <w:pPr>
              <w:pStyle w:val="Sansinterligne"/>
              <w:jc w:val="both"/>
              <w:rPr>
                <w:sz w:val="28"/>
                <w:szCs w:val="28"/>
              </w:rPr>
            </w:pPr>
            <w:r>
              <w:rPr>
                <w:sz w:val="28"/>
                <w:szCs w:val="28"/>
              </w:rPr>
              <w:t>30/9</w:t>
            </w:r>
            <w:r w:rsidR="00654056">
              <w:rPr>
                <w:sz w:val="28"/>
                <w:szCs w:val="28"/>
              </w:rPr>
              <w:t>/18</w:t>
            </w:r>
          </w:p>
        </w:tc>
        <w:tc>
          <w:tcPr>
            <w:tcW w:w="1659" w:type="dxa"/>
          </w:tcPr>
          <w:p w:rsidR="00654056" w:rsidRDefault="008C3F6D" w:rsidP="001C2AF7">
            <w:pPr>
              <w:pStyle w:val="Sansinterligne"/>
              <w:jc w:val="both"/>
              <w:rPr>
                <w:sz w:val="28"/>
                <w:szCs w:val="28"/>
              </w:rPr>
            </w:pPr>
            <w:r>
              <w:rPr>
                <w:sz w:val="28"/>
                <w:szCs w:val="28"/>
              </w:rPr>
              <w:t>Faisceau</w:t>
            </w:r>
          </w:p>
        </w:tc>
        <w:tc>
          <w:tcPr>
            <w:tcW w:w="1276" w:type="dxa"/>
          </w:tcPr>
          <w:p w:rsidR="00654056" w:rsidRDefault="008C3F6D" w:rsidP="001C2AF7">
            <w:pPr>
              <w:pStyle w:val="Sansinterligne"/>
              <w:jc w:val="both"/>
              <w:rPr>
                <w:sz w:val="28"/>
                <w:szCs w:val="28"/>
              </w:rPr>
            </w:pPr>
            <w:r>
              <w:rPr>
                <w:sz w:val="28"/>
                <w:szCs w:val="28"/>
              </w:rPr>
              <w:t>11</w:t>
            </w:r>
          </w:p>
        </w:tc>
        <w:tc>
          <w:tcPr>
            <w:tcW w:w="1276" w:type="dxa"/>
          </w:tcPr>
          <w:p w:rsidR="00654056" w:rsidRDefault="00654056" w:rsidP="008C3F6D">
            <w:pPr>
              <w:pStyle w:val="Sansinterligne"/>
              <w:jc w:val="both"/>
              <w:rPr>
                <w:sz w:val="28"/>
                <w:szCs w:val="28"/>
              </w:rPr>
            </w:pPr>
            <w:r>
              <w:rPr>
                <w:sz w:val="28"/>
                <w:szCs w:val="28"/>
              </w:rPr>
              <w:t>3</w:t>
            </w:r>
            <w:r w:rsidR="008C3F6D">
              <w:rPr>
                <w:sz w:val="28"/>
                <w:szCs w:val="28"/>
              </w:rPr>
              <w:t>7</w:t>
            </w:r>
          </w:p>
        </w:tc>
        <w:tc>
          <w:tcPr>
            <w:tcW w:w="3759" w:type="dxa"/>
          </w:tcPr>
          <w:p w:rsidR="00654056" w:rsidRDefault="008C3F6D" w:rsidP="001C2AF7">
            <w:pPr>
              <w:pStyle w:val="Sansinterligne"/>
              <w:jc w:val="both"/>
              <w:rPr>
                <w:sz w:val="28"/>
                <w:szCs w:val="28"/>
              </w:rPr>
            </w:pPr>
            <w:r>
              <w:rPr>
                <w:sz w:val="28"/>
                <w:szCs w:val="28"/>
              </w:rPr>
              <w:t>Méningite</w:t>
            </w:r>
          </w:p>
        </w:tc>
      </w:tr>
      <w:tr w:rsidR="00654056" w:rsidTr="00745260">
        <w:tc>
          <w:tcPr>
            <w:tcW w:w="1284" w:type="dxa"/>
          </w:tcPr>
          <w:p w:rsidR="00654056" w:rsidRDefault="008C3F6D" w:rsidP="008C3F6D">
            <w:pPr>
              <w:pStyle w:val="Sansinterligne"/>
              <w:jc w:val="both"/>
              <w:rPr>
                <w:sz w:val="28"/>
                <w:szCs w:val="28"/>
              </w:rPr>
            </w:pPr>
            <w:r>
              <w:rPr>
                <w:sz w:val="28"/>
                <w:szCs w:val="28"/>
              </w:rPr>
              <w:t>05</w:t>
            </w:r>
            <w:r w:rsidR="00654056">
              <w:rPr>
                <w:sz w:val="28"/>
                <w:szCs w:val="28"/>
              </w:rPr>
              <w:t>/</w:t>
            </w:r>
            <w:r>
              <w:rPr>
                <w:sz w:val="28"/>
                <w:szCs w:val="28"/>
              </w:rPr>
              <w:t>10</w:t>
            </w:r>
            <w:r w:rsidR="00654056">
              <w:rPr>
                <w:sz w:val="28"/>
                <w:szCs w:val="28"/>
              </w:rPr>
              <w:t>/18</w:t>
            </w:r>
          </w:p>
        </w:tc>
        <w:tc>
          <w:tcPr>
            <w:tcW w:w="1659" w:type="dxa"/>
          </w:tcPr>
          <w:p w:rsidR="00654056" w:rsidRDefault="00654056" w:rsidP="001C2AF7">
            <w:pPr>
              <w:pStyle w:val="Sansinterligne"/>
              <w:jc w:val="both"/>
              <w:rPr>
                <w:sz w:val="28"/>
                <w:szCs w:val="28"/>
              </w:rPr>
            </w:pPr>
            <w:r>
              <w:rPr>
                <w:sz w:val="28"/>
                <w:szCs w:val="28"/>
              </w:rPr>
              <w:t>PMI</w:t>
            </w:r>
          </w:p>
        </w:tc>
        <w:tc>
          <w:tcPr>
            <w:tcW w:w="1276" w:type="dxa"/>
          </w:tcPr>
          <w:p w:rsidR="00654056" w:rsidRDefault="00654056" w:rsidP="008C3F6D">
            <w:pPr>
              <w:pStyle w:val="Sansinterligne"/>
              <w:jc w:val="both"/>
              <w:rPr>
                <w:sz w:val="28"/>
                <w:szCs w:val="28"/>
              </w:rPr>
            </w:pPr>
            <w:r>
              <w:rPr>
                <w:sz w:val="28"/>
                <w:szCs w:val="28"/>
              </w:rPr>
              <w:t>1</w:t>
            </w:r>
            <w:r w:rsidR="008C3F6D">
              <w:rPr>
                <w:sz w:val="28"/>
                <w:szCs w:val="28"/>
              </w:rPr>
              <w:t>5</w:t>
            </w:r>
          </w:p>
        </w:tc>
        <w:tc>
          <w:tcPr>
            <w:tcW w:w="1276" w:type="dxa"/>
          </w:tcPr>
          <w:p w:rsidR="00654056" w:rsidRDefault="00654056" w:rsidP="001C2AF7">
            <w:pPr>
              <w:pStyle w:val="Sansinterligne"/>
              <w:jc w:val="both"/>
              <w:rPr>
                <w:sz w:val="28"/>
                <w:szCs w:val="28"/>
              </w:rPr>
            </w:pPr>
            <w:r>
              <w:rPr>
                <w:sz w:val="28"/>
                <w:szCs w:val="28"/>
              </w:rPr>
              <w:t>3</w:t>
            </w:r>
            <w:r w:rsidR="008C3F6D">
              <w:rPr>
                <w:sz w:val="28"/>
                <w:szCs w:val="28"/>
              </w:rPr>
              <w:t>5</w:t>
            </w:r>
          </w:p>
        </w:tc>
        <w:tc>
          <w:tcPr>
            <w:tcW w:w="3759" w:type="dxa"/>
          </w:tcPr>
          <w:p w:rsidR="00654056" w:rsidRDefault="008C3F6D" w:rsidP="001C2AF7">
            <w:pPr>
              <w:pStyle w:val="Sansinterligne"/>
              <w:jc w:val="both"/>
              <w:rPr>
                <w:sz w:val="28"/>
                <w:szCs w:val="28"/>
              </w:rPr>
            </w:pPr>
            <w:r>
              <w:rPr>
                <w:sz w:val="28"/>
                <w:szCs w:val="28"/>
              </w:rPr>
              <w:t>SRO à la maison</w:t>
            </w:r>
          </w:p>
        </w:tc>
      </w:tr>
      <w:tr w:rsidR="00654056" w:rsidTr="00745260">
        <w:tc>
          <w:tcPr>
            <w:tcW w:w="1284" w:type="dxa"/>
          </w:tcPr>
          <w:p w:rsidR="00654056" w:rsidRDefault="008C3F6D" w:rsidP="001C2AF7">
            <w:pPr>
              <w:pStyle w:val="Sansinterligne"/>
              <w:jc w:val="both"/>
              <w:rPr>
                <w:sz w:val="28"/>
                <w:szCs w:val="28"/>
              </w:rPr>
            </w:pPr>
            <w:r>
              <w:rPr>
                <w:sz w:val="28"/>
                <w:szCs w:val="28"/>
              </w:rPr>
              <w:t>10/10</w:t>
            </w:r>
            <w:r w:rsidR="00654056">
              <w:rPr>
                <w:sz w:val="28"/>
                <w:szCs w:val="28"/>
              </w:rPr>
              <w:t>/18</w:t>
            </w:r>
          </w:p>
        </w:tc>
        <w:tc>
          <w:tcPr>
            <w:tcW w:w="1659" w:type="dxa"/>
          </w:tcPr>
          <w:p w:rsidR="00654056" w:rsidRDefault="008C3F6D" w:rsidP="001C2AF7">
            <w:pPr>
              <w:pStyle w:val="Sansinterligne"/>
              <w:jc w:val="both"/>
              <w:rPr>
                <w:sz w:val="28"/>
                <w:szCs w:val="28"/>
              </w:rPr>
            </w:pPr>
            <w:r>
              <w:rPr>
                <w:sz w:val="28"/>
                <w:szCs w:val="28"/>
              </w:rPr>
              <w:t>Maternité</w:t>
            </w:r>
          </w:p>
        </w:tc>
        <w:tc>
          <w:tcPr>
            <w:tcW w:w="1276" w:type="dxa"/>
          </w:tcPr>
          <w:p w:rsidR="00654056" w:rsidRDefault="00745260" w:rsidP="001C2AF7">
            <w:pPr>
              <w:pStyle w:val="Sansinterligne"/>
              <w:jc w:val="both"/>
              <w:rPr>
                <w:sz w:val="28"/>
                <w:szCs w:val="28"/>
              </w:rPr>
            </w:pPr>
            <w:r>
              <w:rPr>
                <w:sz w:val="28"/>
                <w:szCs w:val="28"/>
              </w:rPr>
              <w:t>1</w:t>
            </w:r>
            <w:r w:rsidR="00654056">
              <w:rPr>
                <w:sz w:val="28"/>
                <w:szCs w:val="28"/>
              </w:rPr>
              <w:t>0</w:t>
            </w:r>
          </w:p>
        </w:tc>
        <w:tc>
          <w:tcPr>
            <w:tcW w:w="1276" w:type="dxa"/>
          </w:tcPr>
          <w:p w:rsidR="00654056" w:rsidRDefault="00745260" w:rsidP="00745260">
            <w:pPr>
              <w:pStyle w:val="Sansinterligne"/>
              <w:jc w:val="both"/>
              <w:rPr>
                <w:sz w:val="28"/>
                <w:szCs w:val="28"/>
              </w:rPr>
            </w:pPr>
            <w:r>
              <w:rPr>
                <w:sz w:val="28"/>
                <w:szCs w:val="28"/>
              </w:rPr>
              <w:t>20</w:t>
            </w:r>
          </w:p>
        </w:tc>
        <w:tc>
          <w:tcPr>
            <w:tcW w:w="3759" w:type="dxa"/>
          </w:tcPr>
          <w:p w:rsidR="00654056" w:rsidRDefault="00745260" w:rsidP="00745260">
            <w:pPr>
              <w:pStyle w:val="Sansinterligne"/>
              <w:jc w:val="both"/>
              <w:rPr>
                <w:sz w:val="28"/>
                <w:szCs w:val="28"/>
              </w:rPr>
            </w:pPr>
            <w:r>
              <w:rPr>
                <w:sz w:val="28"/>
                <w:szCs w:val="28"/>
              </w:rPr>
              <w:t>Salubrité à la maison</w:t>
            </w:r>
          </w:p>
        </w:tc>
      </w:tr>
      <w:tr w:rsidR="00654056" w:rsidTr="00745260">
        <w:tc>
          <w:tcPr>
            <w:tcW w:w="1284" w:type="dxa"/>
          </w:tcPr>
          <w:p w:rsidR="00654056" w:rsidRDefault="00745260" w:rsidP="001C2AF7">
            <w:pPr>
              <w:pStyle w:val="Sansinterligne"/>
              <w:jc w:val="both"/>
              <w:rPr>
                <w:sz w:val="28"/>
                <w:szCs w:val="28"/>
              </w:rPr>
            </w:pPr>
            <w:r>
              <w:rPr>
                <w:sz w:val="28"/>
                <w:szCs w:val="28"/>
              </w:rPr>
              <w:t>15/10</w:t>
            </w:r>
            <w:r w:rsidR="00654056">
              <w:rPr>
                <w:sz w:val="28"/>
                <w:szCs w:val="28"/>
              </w:rPr>
              <w:t>/18</w:t>
            </w:r>
          </w:p>
        </w:tc>
        <w:tc>
          <w:tcPr>
            <w:tcW w:w="1659" w:type="dxa"/>
          </w:tcPr>
          <w:p w:rsidR="00654056" w:rsidRDefault="00745260" w:rsidP="001C2AF7">
            <w:pPr>
              <w:pStyle w:val="Sansinterligne"/>
              <w:jc w:val="both"/>
              <w:rPr>
                <w:sz w:val="28"/>
                <w:szCs w:val="28"/>
              </w:rPr>
            </w:pPr>
            <w:proofErr w:type="spellStart"/>
            <w:r>
              <w:rPr>
                <w:sz w:val="28"/>
                <w:szCs w:val="28"/>
              </w:rPr>
              <w:t>Ataram</w:t>
            </w:r>
            <w:proofErr w:type="spellEnd"/>
          </w:p>
        </w:tc>
        <w:tc>
          <w:tcPr>
            <w:tcW w:w="1276" w:type="dxa"/>
          </w:tcPr>
          <w:p w:rsidR="00654056" w:rsidRDefault="00654056" w:rsidP="00745260">
            <w:pPr>
              <w:pStyle w:val="Sansinterligne"/>
              <w:jc w:val="both"/>
              <w:rPr>
                <w:sz w:val="28"/>
                <w:szCs w:val="28"/>
              </w:rPr>
            </w:pPr>
            <w:r>
              <w:rPr>
                <w:sz w:val="28"/>
                <w:szCs w:val="28"/>
              </w:rPr>
              <w:t>1</w:t>
            </w:r>
            <w:r w:rsidR="00745260">
              <w:rPr>
                <w:sz w:val="28"/>
                <w:szCs w:val="28"/>
              </w:rPr>
              <w:t>9</w:t>
            </w:r>
          </w:p>
        </w:tc>
        <w:tc>
          <w:tcPr>
            <w:tcW w:w="1276" w:type="dxa"/>
          </w:tcPr>
          <w:p w:rsidR="00654056" w:rsidRDefault="00654056" w:rsidP="001C2AF7">
            <w:pPr>
              <w:pStyle w:val="Sansinterligne"/>
              <w:jc w:val="both"/>
              <w:rPr>
                <w:sz w:val="28"/>
                <w:szCs w:val="28"/>
              </w:rPr>
            </w:pPr>
            <w:r>
              <w:rPr>
                <w:sz w:val="28"/>
                <w:szCs w:val="28"/>
              </w:rPr>
              <w:t>3</w:t>
            </w:r>
            <w:r w:rsidR="00745260">
              <w:rPr>
                <w:sz w:val="28"/>
                <w:szCs w:val="28"/>
              </w:rPr>
              <w:t>0</w:t>
            </w:r>
          </w:p>
        </w:tc>
        <w:tc>
          <w:tcPr>
            <w:tcW w:w="3759" w:type="dxa"/>
          </w:tcPr>
          <w:p w:rsidR="00654056" w:rsidRDefault="00745260" w:rsidP="001C2AF7">
            <w:pPr>
              <w:pStyle w:val="Sansinterligne"/>
              <w:jc w:val="both"/>
              <w:rPr>
                <w:sz w:val="28"/>
                <w:szCs w:val="28"/>
              </w:rPr>
            </w:pPr>
            <w:r>
              <w:rPr>
                <w:sz w:val="28"/>
                <w:szCs w:val="28"/>
              </w:rPr>
              <w:t>CPN</w:t>
            </w:r>
          </w:p>
        </w:tc>
      </w:tr>
      <w:tr w:rsidR="00654056" w:rsidTr="00745260">
        <w:tc>
          <w:tcPr>
            <w:tcW w:w="1284" w:type="dxa"/>
          </w:tcPr>
          <w:p w:rsidR="00654056" w:rsidRDefault="00745260" w:rsidP="00745260">
            <w:pPr>
              <w:pStyle w:val="Sansinterligne"/>
              <w:jc w:val="both"/>
              <w:rPr>
                <w:sz w:val="28"/>
                <w:szCs w:val="28"/>
              </w:rPr>
            </w:pPr>
            <w:r>
              <w:rPr>
                <w:sz w:val="28"/>
                <w:szCs w:val="28"/>
              </w:rPr>
              <w:t>20</w:t>
            </w:r>
            <w:r w:rsidR="00654056">
              <w:rPr>
                <w:sz w:val="28"/>
                <w:szCs w:val="28"/>
              </w:rPr>
              <w:t>/</w:t>
            </w:r>
            <w:r>
              <w:rPr>
                <w:sz w:val="28"/>
                <w:szCs w:val="28"/>
              </w:rPr>
              <w:t>1</w:t>
            </w:r>
            <w:r w:rsidR="00654056">
              <w:rPr>
                <w:sz w:val="28"/>
                <w:szCs w:val="28"/>
              </w:rPr>
              <w:t>0/18</w:t>
            </w:r>
          </w:p>
        </w:tc>
        <w:tc>
          <w:tcPr>
            <w:tcW w:w="1659" w:type="dxa"/>
          </w:tcPr>
          <w:p w:rsidR="00654056" w:rsidRDefault="00745260" w:rsidP="001C2AF7">
            <w:pPr>
              <w:pStyle w:val="Sansinterligne"/>
              <w:jc w:val="both"/>
              <w:rPr>
                <w:sz w:val="28"/>
                <w:szCs w:val="28"/>
              </w:rPr>
            </w:pPr>
            <w:proofErr w:type="spellStart"/>
            <w:r>
              <w:rPr>
                <w:sz w:val="28"/>
                <w:szCs w:val="28"/>
              </w:rPr>
              <w:t>Sabon</w:t>
            </w:r>
            <w:proofErr w:type="spellEnd"/>
            <w:r>
              <w:rPr>
                <w:sz w:val="28"/>
                <w:szCs w:val="28"/>
              </w:rPr>
              <w:t xml:space="preserve"> gari</w:t>
            </w:r>
          </w:p>
        </w:tc>
        <w:tc>
          <w:tcPr>
            <w:tcW w:w="1276" w:type="dxa"/>
          </w:tcPr>
          <w:p w:rsidR="00654056" w:rsidRDefault="00654056" w:rsidP="00745260">
            <w:pPr>
              <w:pStyle w:val="Sansinterligne"/>
              <w:jc w:val="both"/>
              <w:rPr>
                <w:sz w:val="28"/>
                <w:szCs w:val="28"/>
              </w:rPr>
            </w:pPr>
            <w:r>
              <w:rPr>
                <w:sz w:val="28"/>
                <w:szCs w:val="28"/>
              </w:rPr>
              <w:t>1</w:t>
            </w:r>
            <w:r w:rsidR="00745260">
              <w:rPr>
                <w:sz w:val="28"/>
                <w:szCs w:val="28"/>
              </w:rPr>
              <w:t>1</w:t>
            </w:r>
          </w:p>
        </w:tc>
        <w:tc>
          <w:tcPr>
            <w:tcW w:w="1276" w:type="dxa"/>
          </w:tcPr>
          <w:p w:rsidR="00654056" w:rsidRDefault="00654056" w:rsidP="00745260">
            <w:pPr>
              <w:pStyle w:val="Sansinterligne"/>
              <w:jc w:val="both"/>
              <w:rPr>
                <w:sz w:val="28"/>
                <w:szCs w:val="28"/>
              </w:rPr>
            </w:pPr>
            <w:r>
              <w:rPr>
                <w:sz w:val="28"/>
                <w:szCs w:val="28"/>
              </w:rPr>
              <w:t>2</w:t>
            </w:r>
            <w:r w:rsidR="00745260">
              <w:rPr>
                <w:sz w:val="28"/>
                <w:szCs w:val="28"/>
              </w:rPr>
              <w:t>5</w:t>
            </w:r>
          </w:p>
        </w:tc>
        <w:tc>
          <w:tcPr>
            <w:tcW w:w="3759" w:type="dxa"/>
          </w:tcPr>
          <w:p w:rsidR="00654056" w:rsidRDefault="00745260" w:rsidP="001C2AF7">
            <w:pPr>
              <w:pStyle w:val="Sansinterligne"/>
              <w:jc w:val="both"/>
              <w:rPr>
                <w:sz w:val="28"/>
                <w:szCs w:val="28"/>
              </w:rPr>
            </w:pPr>
            <w:r>
              <w:rPr>
                <w:sz w:val="28"/>
                <w:szCs w:val="28"/>
              </w:rPr>
              <w:t>Polio et tuberculose</w:t>
            </w:r>
          </w:p>
        </w:tc>
      </w:tr>
      <w:tr w:rsidR="00654056" w:rsidTr="00745260">
        <w:tc>
          <w:tcPr>
            <w:tcW w:w="1284" w:type="dxa"/>
          </w:tcPr>
          <w:p w:rsidR="00654056" w:rsidRDefault="00654056" w:rsidP="001C2AF7">
            <w:pPr>
              <w:pStyle w:val="Sansinterligne"/>
              <w:jc w:val="both"/>
              <w:rPr>
                <w:sz w:val="28"/>
                <w:szCs w:val="28"/>
              </w:rPr>
            </w:pPr>
            <w:r>
              <w:rPr>
                <w:sz w:val="28"/>
                <w:szCs w:val="28"/>
              </w:rPr>
              <w:t>30/05/18</w:t>
            </w:r>
          </w:p>
        </w:tc>
        <w:tc>
          <w:tcPr>
            <w:tcW w:w="1659" w:type="dxa"/>
          </w:tcPr>
          <w:p w:rsidR="00654056" w:rsidRDefault="00654056" w:rsidP="001C2AF7">
            <w:pPr>
              <w:pStyle w:val="Sansinterligne"/>
              <w:jc w:val="both"/>
              <w:rPr>
                <w:sz w:val="28"/>
                <w:szCs w:val="28"/>
              </w:rPr>
            </w:pPr>
            <w:proofErr w:type="spellStart"/>
            <w:r>
              <w:rPr>
                <w:sz w:val="28"/>
                <w:szCs w:val="28"/>
              </w:rPr>
              <w:t>Alkoubla</w:t>
            </w:r>
            <w:proofErr w:type="spellEnd"/>
            <w:r>
              <w:rPr>
                <w:sz w:val="28"/>
                <w:szCs w:val="28"/>
              </w:rPr>
              <w:t xml:space="preserve"> II</w:t>
            </w:r>
          </w:p>
        </w:tc>
        <w:tc>
          <w:tcPr>
            <w:tcW w:w="1276" w:type="dxa"/>
          </w:tcPr>
          <w:p w:rsidR="00654056" w:rsidRDefault="00654056" w:rsidP="001C2AF7">
            <w:pPr>
              <w:pStyle w:val="Sansinterligne"/>
              <w:jc w:val="both"/>
              <w:rPr>
                <w:sz w:val="28"/>
                <w:szCs w:val="28"/>
              </w:rPr>
            </w:pPr>
            <w:r>
              <w:rPr>
                <w:sz w:val="28"/>
                <w:szCs w:val="28"/>
              </w:rPr>
              <w:t>17</w:t>
            </w:r>
          </w:p>
        </w:tc>
        <w:tc>
          <w:tcPr>
            <w:tcW w:w="1276" w:type="dxa"/>
          </w:tcPr>
          <w:p w:rsidR="00654056" w:rsidRDefault="00654056" w:rsidP="001C2AF7">
            <w:pPr>
              <w:pStyle w:val="Sansinterligne"/>
              <w:jc w:val="both"/>
              <w:rPr>
                <w:sz w:val="28"/>
                <w:szCs w:val="28"/>
              </w:rPr>
            </w:pPr>
            <w:r>
              <w:rPr>
                <w:sz w:val="28"/>
                <w:szCs w:val="28"/>
              </w:rPr>
              <w:t>35</w:t>
            </w:r>
          </w:p>
        </w:tc>
        <w:tc>
          <w:tcPr>
            <w:tcW w:w="3759" w:type="dxa"/>
          </w:tcPr>
          <w:p w:rsidR="00654056" w:rsidRDefault="00745260" w:rsidP="001C2AF7">
            <w:pPr>
              <w:pStyle w:val="Sansinterligne"/>
              <w:jc w:val="both"/>
              <w:rPr>
                <w:sz w:val="28"/>
                <w:szCs w:val="28"/>
              </w:rPr>
            </w:pPr>
            <w:r>
              <w:rPr>
                <w:sz w:val="28"/>
                <w:szCs w:val="28"/>
              </w:rPr>
              <w:t>Vaccination des enfants 0 à 5 ans</w:t>
            </w:r>
          </w:p>
        </w:tc>
      </w:tr>
    </w:tbl>
    <w:p w:rsidR="0018463D" w:rsidRDefault="0018463D"/>
    <w:sectPr w:rsidR="0018463D" w:rsidSect="001846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7320A"/>
    <w:multiLevelType w:val="hybridMultilevel"/>
    <w:tmpl w:val="E15C31D4"/>
    <w:lvl w:ilvl="0" w:tplc="DDD825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54056"/>
    <w:rsid w:val="000C40BF"/>
    <w:rsid w:val="000F4BBE"/>
    <w:rsid w:val="0018463D"/>
    <w:rsid w:val="00304D06"/>
    <w:rsid w:val="003460B1"/>
    <w:rsid w:val="004B5145"/>
    <w:rsid w:val="00564BAF"/>
    <w:rsid w:val="0057764A"/>
    <w:rsid w:val="00654056"/>
    <w:rsid w:val="00745260"/>
    <w:rsid w:val="00746D1E"/>
    <w:rsid w:val="007D6DEA"/>
    <w:rsid w:val="008C3F6D"/>
    <w:rsid w:val="008E7B47"/>
    <w:rsid w:val="00905E88"/>
    <w:rsid w:val="00A81C69"/>
    <w:rsid w:val="00A85BA7"/>
    <w:rsid w:val="00AB71A3"/>
    <w:rsid w:val="00F6356E"/>
    <w:rsid w:val="00FD73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54056"/>
    <w:pPr>
      <w:spacing w:after="0" w:line="240" w:lineRule="auto"/>
    </w:pPr>
  </w:style>
  <w:style w:type="table" w:styleId="Grilledutableau">
    <w:name w:val="Table Grid"/>
    <w:basedOn w:val="TableauNormal"/>
    <w:uiPriority w:val="59"/>
    <w:rsid w:val="00654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492</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2018-11-30T10:02:00Z</dcterms:created>
  <dcterms:modified xsi:type="dcterms:W3CDTF">2018-12-03T11:39:00Z</dcterms:modified>
</cp:coreProperties>
</file>