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940" w:rsidRPr="00093459" w:rsidRDefault="00A3041F" w:rsidP="00631725">
      <w:pPr>
        <w:pStyle w:val="Sansinterligne"/>
        <w:jc w:val="both"/>
        <w:rPr>
          <w:b/>
          <w:sz w:val="24"/>
          <w:szCs w:val="24"/>
        </w:rPr>
      </w:pPr>
      <w:r w:rsidRPr="00093459">
        <w:rPr>
          <w:b/>
          <w:sz w:val="24"/>
          <w:szCs w:val="24"/>
        </w:rPr>
        <w:t>Infos N° 3-</w:t>
      </w:r>
      <w:r w:rsidR="00C95C8D" w:rsidRPr="00093459">
        <w:rPr>
          <w:b/>
          <w:sz w:val="24"/>
          <w:szCs w:val="24"/>
        </w:rPr>
        <w:t>4-17</w:t>
      </w:r>
    </w:p>
    <w:p w:rsidR="00C95C8D" w:rsidRPr="00093459" w:rsidRDefault="00C95C8D" w:rsidP="00631725">
      <w:pPr>
        <w:pStyle w:val="Sansinterligne"/>
        <w:jc w:val="both"/>
        <w:rPr>
          <w:b/>
          <w:sz w:val="24"/>
          <w:szCs w:val="24"/>
        </w:rPr>
      </w:pPr>
      <w:r w:rsidRPr="00093459">
        <w:rPr>
          <w:b/>
          <w:sz w:val="24"/>
          <w:szCs w:val="24"/>
        </w:rPr>
        <w:t>Coopérative Habdigui</w:t>
      </w:r>
    </w:p>
    <w:p w:rsidR="00C95C8D" w:rsidRDefault="00C95C8D" w:rsidP="00631725">
      <w:pPr>
        <w:pStyle w:val="Sansinterligne"/>
        <w:jc w:val="both"/>
        <w:rPr>
          <w:sz w:val="24"/>
          <w:szCs w:val="24"/>
        </w:rPr>
      </w:pPr>
      <w:r>
        <w:rPr>
          <w:sz w:val="24"/>
          <w:szCs w:val="24"/>
        </w:rPr>
        <w:t>La coopérative rencontre depuis environ 2 ans des difficultés liées au bureau. Un groupe avais arraché au président le cachet pour peut-être l’utiliser à d’autres fin. Ainsi les membres sont divisés sans faire recours à l’AG. Je ne sais plus avec quelle aille travailler. Pour cela j’ai décidé de travailler directement avec les maçons</w:t>
      </w:r>
      <w:r w:rsidR="00122650">
        <w:rPr>
          <w:sz w:val="24"/>
          <w:szCs w:val="24"/>
        </w:rPr>
        <w:t xml:space="preserve"> parce </w:t>
      </w:r>
      <w:r w:rsidR="001112B3">
        <w:rPr>
          <w:sz w:val="24"/>
          <w:szCs w:val="24"/>
        </w:rPr>
        <w:t>qu’aucun</w:t>
      </w:r>
      <w:r w:rsidR="00122650">
        <w:rPr>
          <w:sz w:val="24"/>
          <w:szCs w:val="24"/>
        </w:rPr>
        <w:t xml:space="preserve"> contrat ne lit habdigui à Chlorophylle. Je me suis entendu avec le tâcheron pour faire une seule facture. Mais le tâcheron reçoit de mes mains l’argent de</w:t>
      </w:r>
      <w:r w:rsidR="00E27EBE">
        <w:rPr>
          <w:sz w:val="24"/>
          <w:szCs w:val="24"/>
        </w:rPr>
        <w:t>s matériels. Pour les maçons.</w:t>
      </w:r>
      <w:r w:rsidR="00122650">
        <w:rPr>
          <w:sz w:val="24"/>
          <w:szCs w:val="24"/>
        </w:rPr>
        <w:t xml:space="preserve"> </w:t>
      </w:r>
      <w:r w:rsidR="00E27EBE">
        <w:rPr>
          <w:sz w:val="24"/>
          <w:szCs w:val="24"/>
        </w:rPr>
        <w:t xml:space="preserve">Leur payement se fera en 3 tranche ; avant démarrage travaux, vers la fin et à la fin. Je t’informe qu’Alkassoum Nabi a le titre de commerce général et a tous les matériels qu’il nous faut. Les fosses vont débuter ce lundi par le creusage des fosses et le transport des pierres et du sable. </w:t>
      </w:r>
    </w:p>
    <w:p w:rsidR="003B6BF8" w:rsidRPr="00093459" w:rsidRDefault="003B6BF8" w:rsidP="00631725">
      <w:pPr>
        <w:pStyle w:val="Sansinterligne"/>
        <w:jc w:val="both"/>
        <w:rPr>
          <w:b/>
          <w:sz w:val="24"/>
          <w:szCs w:val="24"/>
        </w:rPr>
      </w:pPr>
      <w:r w:rsidRPr="00093459">
        <w:rPr>
          <w:b/>
          <w:sz w:val="24"/>
          <w:szCs w:val="24"/>
        </w:rPr>
        <w:t>Mairie</w:t>
      </w:r>
    </w:p>
    <w:p w:rsidR="003B6BF8" w:rsidRDefault="003B6BF8" w:rsidP="00631725">
      <w:pPr>
        <w:pStyle w:val="Sansinterligne"/>
        <w:jc w:val="both"/>
        <w:rPr>
          <w:sz w:val="24"/>
          <w:szCs w:val="24"/>
        </w:rPr>
      </w:pPr>
      <w:r>
        <w:rPr>
          <w:sz w:val="24"/>
          <w:szCs w:val="24"/>
        </w:rPr>
        <w:t>Une main mise très forte de la politique dans la gestion de la mairie. Plusieurs tentatives pour destituer le maire :</w:t>
      </w:r>
    </w:p>
    <w:p w:rsidR="003B6BF8" w:rsidRDefault="003B6BF8" w:rsidP="00631725">
      <w:pPr>
        <w:pStyle w:val="Sansinterligne"/>
        <w:numPr>
          <w:ilvl w:val="0"/>
          <w:numId w:val="1"/>
        </w:numPr>
        <w:jc w:val="both"/>
        <w:rPr>
          <w:sz w:val="24"/>
          <w:szCs w:val="24"/>
        </w:rPr>
      </w:pPr>
      <w:r>
        <w:rPr>
          <w:sz w:val="24"/>
          <w:szCs w:val="24"/>
        </w:rPr>
        <w:t xml:space="preserve">La justice. Le recours pour ramener l’ancien maire. En effet, le régime en place à fais déposer une plainte par la quelle il demande la réhabilitation </w:t>
      </w:r>
      <w:proofErr w:type="spellStart"/>
      <w:r>
        <w:rPr>
          <w:sz w:val="24"/>
          <w:szCs w:val="24"/>
        </w:rPr>
        <w:t>Ghabdouane</w:t>
      </w:r>
      <w:proofErr w:type="spellEnd"/>
      <w:r>
        <w:rPr>
          <w:sz w:val="24"/>
          <w:szCs w:val="24"/>
        </w:rPr>
        <w:t xml:space="preserve"> Mohamed renversé par une motion de défiance que eux même avaient orchestré. La justice a rejeté cette requête. </w:t>
      </w:r>
    </w:p>
    <w:p w:rsidR="00440AB7" w:rsidRDefault="003B6BF8" w:rsidP="00631725">
      <w:pPr>
        <w:pStyle w:val="Sansinterligne"/>
        <w:numPr>
          <w:ilvl w:val="0"/>
          <w:numId w:val="1"/>
        </w:numPr>
        <w:jc w:val="both"/>
        <w:rPr>
          <w:sz w:val="24"/>
          <w:szCs w:val="24"/>
        </w:rPr>
      </w:pPr>
      <w:r>
        <w:rPr>
          <w:sz w:val="24"/>
          <w:szCs w:val="24"/>
        </w:rPr>
        <w:t xml:space="preserve">Les conseillers côté pouvoir ont boycotté la session budgétaire. Les autres conseillers ont tenté de continuer la session, une note du ministère de l’intérieur demande à la gendarmerie d’empêcher la tenu de la dite session. </w:t>
      </w:r>
      <w:r w:rsidR="00440AB7">
        <w:rPr>
          <w:sz w:val="24"/>
          <w:szCs w:val="24"/>
        </w:rPr>
        <w:t>L’objectif est d’empêcher au maire de toucher le budget à partir d’octobre dernier. Toute dépense est considérée par un détournement.</w:t>
      </w:r>
    </w:p>
    <w:p w:rsidR="00440AB7" w:rsidRDefault="00440AB7" w:rsidP="00631725">
      <w:pPr>
        <w:pStyle w:val="Sansinterligne"/>
        <w:numPr>
          <w:ilvl w:val="0"/>
          <w:numId w:val="1"/>
        </w:numPr>
        <w:jc w:val="both"/>
        <w:rPr>
          <w:sz w:val="24"/>
          <w:szCs w:val="24"/>
        </w:rPr>
      </w:pPr>
      <w:r>
        <w:rPr>
          <w:sz w:val="24"/>
          <w:szCs w:val="24"/>
        </w:rPr>
        <w:t>La présidence dépêche des inspecteurs d’états à la mairie d’Ingall. Après la mission, le maire, le vice-maire, le receveur municipal sont convoqué à Niamey. Selon les proches des conseillers du pouvoir le maire et le receveur seront arrêté à partir de Niamey. A la surprise générale ils reviennent à Ingall.</w:t>
      </w:r>
    </w:p>
    <w:p w:rsidR="00631725" w:rsidRDefault="00440AB7" w:rsidP="00631725">
      <w:pPr>
        <w:pStyle w:val="Sansinterligne"/>
        <w:numPr>
          <w:ilvl w:val="0"/>
          <w:numId w:val="1"/>
        </w:numPr>
        <w:jc w:val="both"/>
        <w:rPr>
          <w:sz w:val="24"/>
          <w:szCs w:val="24"/>
        </w:rPr>
      </w:pPr>
      <w:r>
        <w:rPr>
          <w:sz w:val="24"/>
          <w:szCs w:val="24"/>
        </w:rPr>
        <w:t xml:space="preserve">Présentement, il est rappelé à Niamey ainsi que Mohamed </w:t>
      </w:r>
      <w:proofErr w:type="spellStart"/>
      <w:r>
        <w:rPr>
          <w:sz w:val="24"/>
          <w:szCs w:val="24"/>
        </w:rPr>
        <w:t>Annako</w:t>
      </w:r>
      <w:proofErr w:type="spellEnd"/>
      <w:r>
        <w:rPr>
          <w:sz w:val="24"/>
          <w:szCs w:val="24"/>
        </w:rPr>
        <w:t xml:space="preserve"> qui déplore le faite que le conseil régional ne gère pas l’argent destinée à l’immigration. Les propos qu’i</w:t>
      </w:r>
      <w:r w:rsidR="00631725">
        <w:rPr>
          <w:sz w:val="24"/>
          <w:szCs w:val="24"/>
        </w:rPr>
        <w:t>l</w:t>
      </w:r>
      <w:r>
        <w:rPr>
          <w:sz w:val="24"/>
          <w:szCs w:val="24"/>
        </w:rPr>
        <w:t xml:space="preserve"> a </w:t>
      </w:r>
      <w:r w:rsidR="00631725">
        <w:rPr>
          <w:sz w:val="24"/>
          <w:szCs w:val="24"/>
        </w:rPr>
        <w:t>tenus</w:t>
      </w:r>
      <w:r>
        <w:rPr>
          <w:sz w:val="24"/>
          <w:szCs w:val="24"/>
        </w:rPr>
        <w:t xml:space="preserve"> dans les</w:t>
      </w:r>
      <w:r w:rsidR="00631725">
        <w:rPr>
          <w:sz w:val="24"/>
          <w:szCs w:val="24"/>
        </w:rPr>
        <w:t xml:space="preserve"> médias privés n’ont pas plus au pouvoir. Nous attendons de voir plus clair dans peu de temps.</w:t>
      </w:r>
      <w:r w:rsidR="003723CE">
        <w:rPr>
          <w:sz w:val="24"/>
          <w:szCs w:val="24"/>
        </w:rPr>
        <w:t xml:space="preserve"> Certains disent qu’on veut l’obliger à démissionner. </w:t>
      </w:r>
    </w:p>
    <w:p w:rsidR="00631725" w:rsidRDefault="00631725" w:rsidP="00631725">
      <w:pPr>
        <w:pStyle w:val="Sansinterligne"/>
        <w:ind w:left="720"/>
        <w:jc w:val="both"/>
        <w:rPr>
          <w:sz w:val="24"/>
          <w:szCs w:val="24"/>
        </w:rPr>
      </w:pPr>
      <w:r>
        <w:rPr>
          <w:sz w:val="24"/>
          <w:szCs w:val="24"/>
        </w:rPr>
        <w:t xml:space="preserve">Aucune cohérence à la mairie d’Ingall, pas d’entente entre le maire, le vice-maire, et le SG. Le maire m’a dis dit qu’il </w:t>
      </w:r>
      <w:r w:rsidR="008A2F35">
        <w:rPr>
          <w:sz w:val="24"/>
          <w:szCs w:val="24"/>
        </w:rPr>
        <w:t>veut</w:t>
      </w:r>
      <w:r>
        <w:rPr>
          <w:sz w:val="24"/>
          <w:szCs w:val="24"/>
        </w:rPr>
        <w:t xml:space="preserve"> lui-même diriger la réunion du comité de salubrité. </w:t>
      </w:r>
      <w:r w:rsidR="00B32B5D">
        <w:rPr>
          <w:sz w:val="24"/>
          <w:szCs w:val="24"/>
        </w:rPr>
        <w:t xml:space="preserve">J’attends alors son arrivé semaine prochaine. </w:t>
      </w:r>
    </w:p>
    <w:p w:rsidR="00093459" w:rsidRPr="00550A3E" w:rsidRDefault="00093459" w:rsidP="00631725">
      <w:pPr>
        <w:pStyle w:val="Sansinterligne"/>
        <w:ind w:left="720"/>
        <w:jc w:val="both"/>
        <w:rPr>
          <w:b/>
          <w:sz w:val="24"/>
          <w:szCs w:val="24"/>
        </w:rPr>
      </w:pPr>
      <w:r w:rsidRPr="00550A3E">
        <w:rPr>
          <w:b/>
          <w:sz w:val="24"/>
          <w:szCs w:val="24"/>
        </w:rPr>
        <w:t>Préfecture</w:t>
      </w:r>
    </w:p>
    <w:p w:rsidR="00093459" w:rsidRDefault="00093459" w:rsidP="00631725">
      <w:pPr>
        <w:pStyle w:val="Sansinterligne"/>
        <w:ind w:left="720"/>
        <w:jc w:val="both"/>
        <w:rPr>
          <w:sz w:val="24"/>
          <w:szCs w:val="24"/>
        </w:rPr>
      </w:pPr>
      <w:r>
        <w:rPr>
          <w:sz w:val="24"/>
          <w:szCs w:val="24"/>
        </w:rPr>
        <w:t>Le préfet m’a donné un rendez-vous le 27 mars mais étais à Agadez ce jour là. J’ai été reçu par le secrétaire général de la préfecture. Nous avions parlé du RADDO et des activités futures de chlorophylle.</w:t>
      </w:r>
    </w:p>
    <w:p w:rsidR="00550A3E" w:rsidRDefault="00093459" w:rsidP="00093459">
      <w:pPr>
        <w:pStyle w:val="Sansinterligne"/>
        <w:numPr>
          <w:ilvl w:val="0"/>
          <w:numId w:val="1"/>
        </w:numPr>
        <w:jc w:val="both"/>
        <w:rPr>
          <w:sz w:val="24"/>
          <w:szCs w:val="24"/>
        </w:rPr>
      </w:pPr>
      <w:r>
        <w:rPr>
          <w:sz w:val="24"/>
          <w:szCs w:val="24"/>
        </w:rPr>
        <w:t xml:space="preserve">RADDO : il était prévu que Françoise </w:t>
      </w:r>
      <w:proofErr w:type="spellStart"/>
      <w:r>
        <w:rPr>
          <w:sz w:val="24"/>
          <w:szCs w:val="24"/>
        </w:rPr>
        <w:t>Boutonnet</w:t>
      </w:r>
      <w:proofErr w:type="spellEnd"/>
      <w:r>
        <w:rPr>
          <w:sz w:val="24"/>
          <w:szCs w:val="24"/>
        </w:rPr>
        <w:t xml:space="preserve"> ex directrice du CARI (centre d’action et de réalisation international) qui finance le RADDO vienne à Ingall lors de sa mission qui a coïncidé avec Agadez </w:t>
      </w:r>
      <w:proofErr w:type="spellStart"/>
      <w:r>
        <w:rPr>
          <w:sz w:val="24"/>
          <w:szCs w:val="24"/>
        </w:rPr>
        <w:t>Sokni</w:t>
      </w:r>
      <w:proofErr w:type="spellEnd"/>
      <w:r>
        <w:rPr>
          <w:sz w:val="24"/>
          <w:szCs w:val="24"/>
        </w:rPr>
        <w:t>. Mais pour des raison</w:t>
      </w:r>
      <w:r w:rsidR="00667A7E">
        <w:rPr>
          <w:sz w:val="24"/>
          <w:szCs w:val="24"/>
        </w:rPr>
        <w:t>s</w:t>
      </w:r>
      <w:r>
        <w:rPr>
          <w:sz w:val="24"/>
          <w:szCs w:val="24"/>
        </w:rPr>
        <w:t xml:space="preserve"> sécuritaire elle n’a pas fais de déplacement et n’a pas pu r</w:t>
      </w:r>
      <w:r w:rsidR="00667A7E">
        <w:rPr>
          <w:sz w:val="24"/>
          <w:szCs w:val="24"/>
        </w:rPr>
        <w:t>encontrer</w:t>
      </w:r>
      <w:r>
        <w:rPr>
          <w:sz w:val="24"/>
          <w:szCs w:val="24"/>
        </w:rPr>
        <w:t xml:space="preserve"> les dirigeants d’Ingall</w:t>
      </w:r>
      <w:r w:rsidR="009C1A56">
        <w:rPr>
          <w:sz w:val="24"/>
          <w:szCs w:val="24"/>
        </w:rPr>
        <w:t xml:space="preserve">. </w:t>
      </w:r>
      <w:r w:rsidR="009C1A56" w:rsidRPr="00667A7E">
        <w:rPr>
          <w:color w:val="FF0000"/>
          <w:sz w:val="24"/>
          <w:szCs w:val="24"/>
        </w:rPr>
        <w:t xml:space="preserve">Ils m’ont demandé de garder le secret qu’il y’aura </w:t>
      </w:r>
      <w:r w:rsidR="00667A7E" w:rsidRPr="00667A7E">
        <w:rPr>
          <w:color w:val="FF0000"/>
          <w:sz w:val="24"/>
          <w:szCs w:val="24"/>
        </w:rPr>
        <w:t>un investissement de près d’un milliard de FCFA dans la région d’Agadez</w:t>
      </w:r>
      <w:r w:rsidR="00667A7E">
        <w:rPr>
          <w:sz w:val="24"/>
          <w:szCs w:val="24"/>
        </w:rPr>
        <w:t>. Françoise est aussi venu</w:t>
      </w:r>
      <w:r w:rsidR="003723CE">
        <w:rPr>
          <w:sz w:val="24"/>
          <w:szCs w:val="24"/>
        </w:rPr>
        <w:t>e</w:t>
      </w:r>
      <w:r w:rsidR="00667A7E">
        <w:rPr>
          <w:sz w:val="24"/>
          <w:szCs w:val="24"/>
        </w:rPr>
        <w:t xml:space="preserve"> pour l’élargissement du RADDO au Niger. J’ai appris par le coordonnateur du RDDO qu’il n’y’aura pas l’élargissement du RADDO au Niger pour ce PACO4. Mais que nous allons continuer le partenariat afin de chercher le financement pour le PACO4 au Niger.</w:t>
      </w:r>
      <w:r w:rsidR="00E95CCF">
        <w:rPr>
          <w:sz w:val="24"/>
          <w:szCs w:val="24"/>
        </w:rPr>
        <w:t xml:space="preserve"> J’attends le mois de juin période </w:t>
      </w:r>
      <w:r w:rsidR="00E95CCF">
        <w:rPr>
          <w:sz w:val="24"/>
          <w:szCs w:val="24"/>
        </w:rPr>
        <w:lastRenderedPageBreak/>
        <w:t xml:space="preserve">de lancement du PACO4 (programme d’actions concertées des oasis phase 4). Je pense que le Niger et le Tchad </w:t>
      </w:r>
      <w:r w:rsidR="00775C60">
        <w:rPr>
          <w:sz w:val="24"/>
          <w:szCs w:val="24"/>
        </w:rPr>
        <w:t xml:space="preserve">auront le même financement que précédemment pas pour élaboré ou recenser les acteurs oasien mais pour chercher le financement des activités. Nous auront plus d’explications en Juin </w:t>
      </w:r>
      <w:proofErr w:type="spellStart"/>
      <w:r w:rsidR="00775C60">
        <w:rPr>
          <w:sz w:val="24"/>
          <w:szCs w:val="24"/>
        </w:rPr>
        <w:t>Incha</w:t>
      </w:r>
      <w:proofErr w:type="spellEnd"/>
      <w:r w:rsidR="00775C60">
        <w:rPr>
          <w:sz w:val="24"/>
          <w:szCs w:val="24"/>
        </w:rPr>
        <w:t xml:space="preserve"> Allah.</w:t>
      </w:r>
    </w:p>
    <w:p w:rsidR="00093459" w:rsidRPr="00631725" w:rsidRDefault="00550A3E" w:rsidP="00093459">
      <w:pPr>
        <w:pStyle w:val="Sansinterligne"/>
        <w:numPr>
          <w:ilvl w:val="0"/>
          <w:numId w:val="1"/>
        </w:numPr>
        <w:jc w:val="both"/>
        <w:rPr>
          <w:sz w:val="24"/>
          <w:szCs w:val="24"/>
        </w:rPr>
      </w:pPr>
      <w:r>
        <w:rPr>
          <w:sz w:val="24"/>
          <w:szCs w:val="24"/>
        </w:rPr>
        <w:t>Chlorophylle.</w:t>
      </w:r>
      <w:r w:rsidR="00775C60">
        <w:rPr>
          <w:sz w:val="24"/>
          <w:szCs w:val="24"/>
        </w:rPr>
        <w:t xml:space="preserve"> </w:t>
      </w:r>
      <w:r w:rsidR="00E95CCF">
        <w:rPr>
          <w:sz w:val="24"/>
          <w:szCs w:val="24"/>
        </w:rPr>
        <w:t xml:space="preserve"> </w:t>
      </w:r>
      <w:r w:rsidR="00667A7E">
        <w:rPr>
          <w:sz w:val="24"/>
          <w:szCs w:val="24"/>
        </w:rPr>
        <w:t xml:space="preserve"> </w:t>
      </w:r>
    </w:p>
    <w:p w:rsidR="003723CE" w:rsidRDefault="003723CE" w:rsidP="00631725">
      <w:pPr>
        <w:pStyle w:val="Sansinterligne"/>
        <w:ind w:left="720"/>
        <w:jc w:val="both"/>
        <w:rPr>
          <w:sz w:val="24"/>
          <w:szCs w:val="24"/>
        </w:rPr>
      </w:pPr>
      <w:r>
        <w:rPr>
          <w:sz w:val="24"/>
          <w:szCs w:val="24"/>
        </w:rPr>
        <w:t>J’a</w:t>
      </w:r>
      <w:r w:rsidR="00676614">
        <w:rPr>
          <w:sz w:val="24"/>
          <w:szCs w:val="24"/>
        </w:rPr>
        <w:t>i</w:t>
      </w:r>
      <w:r>
        <w:rPr>
          <w:sz w:val="24"/>
          <w:szCs w:val="24"/>
        </w:rPr>
        <w:t xml:space="preserve"> expliqué point par point au secrétaire général de la préfecture les différentes articulations de notre projet. Il a préféré écouté, prendre note puis réagir. Il est intervenu sur quelques points :</w:t>
      </w:r>
    </w:p>
    <w:p w:rsidR="00631725" w:rsidRDefault="003723CE" w:rsidP="00631725">
      <w:pPr>
        <w:pStyle w:val="Sansinterligne"/>
        <w:ind w:left="720"/>
        <w:jc w:val="both"/>
        <w:rPr>
          <w:sz w:val="24"/>
          <w:szCs w:val="24"/>
        </w:rPr>
      </w:pPr>
      <w:r>
        <w:rPr>
          <w:sz w:val="24"/>
          <w:szCs w:val="24"/>
        </w:rPr>
        <w:t xml:space="preserve">Etant de la société civile, il a dis pour commencer qu’il faut éviter tout ce qui est publique. L’entretien cause toujours problème. Pour la petite histoire, les gens ne paye pas </w:t>
      </w:r>
      <w:r w:rsidR="00676614">
        <w:rPr>
          <w:sz w:val="24"/>
          <w:szCs w:val="24"/>
        </w:rPr>
        <w:t>régulièrement</w:t>
      </w:r>
      <w:r>
        <w:rPr>
          <w:sz w:val="24"/>
          <w:szCs w:val="24"/>
        </w:rPr>
        <w:t xml:space="preserve"> les </w:t>
      </w:r>
      <w:r w:rsidR="00676614">
        <w:rPr>
          <w:sz w:val="24"/>
          <w:szCs w:val="24"/>
        </w:rPr>
        <w:t xml:space="preserve">impôts à la mairie mais viennent demander à la préfecture d’intervenir auprès de la mairie pour des réalisations. S’il ya une calamité naturelle, les gens accours tout de suite pour chercher de l’aide immédiatement. Les </w:t>
      </w:r>
      <w:r w:rsidR="00D92BA8">
        <w:rPr>
          <w:sz w:val="24"/>
          <w:szCs w:val="24"/>
        </w:rPr>
        <w:t>gens n’accordent pas une importance particulière à</w:t>
      </w:r>
      <w:r w:rsidR="00676614">
        <w:rPr>
          <w:sz w:val="24"/>
          <w:szCs w:val="24"/>
        </w:rPr>
        <w:t xml:space="preserve"> qu</w:t>
      </w:r>
      <w:r w:rsidR="00D53E78">
        <w:rPr>
          <w:sz w:val="24"/>
          <w:szCs w:val="24"/>
        </w:rPr>
        <w:t xml:space="preserve">e tout ce qui est Etat ou </w:t>
      </w:r>
      <w:r w:rsidR="00D92BA8">
        <w:rPr>
          <w:sz w:val="24"/>
          <w:szCs w:val="24"/>
        </w:rPr>
        <w:t>projet. Le bien comment n’est jusque là pas été compris comme chose à préserver par tous.</w:t>
      </w:r>
      <w:r w:rsidR="00DA529C">
        <w:rPr>
          <w:sz w:val="24"/>
          <w:szCs w:val="24"/>
        </w:rPr>
        <w:t xml:space="preserve"> L’on voit un attroupement de la population devant les robinets de la préfecture, de la garde nationale et de la gendarmerie. Même les responsables de ces institutions Etatiques n’ont pas n’ont pas à l’esprit qu’il faut protéger ce qui est commun.  </w:t>
      </w:r>
    </w:p>
    <w:p w:rsidR="00DA529C" w:rsidRDefault="00DA529C" w:rsidP="00631725">
      <w:pPr>
        <w:pStyle w:val="Sansinterligne"/>
        <w:ind w:left="720"/>
        <w:jc w:val="both"/>
        <w:rPr>
          <w:sz w:val="24"/>
          <w:szCs w:val="24"/>
        </w:rPr>
      </w:pPr>
      <w:r>
        <w:rPr>
          <w:sz w:val="24"/>
          <w:szCs w:val="24"/>
        </w:rPr>
        <w:t xml:space="preserve">*adduction d’eau </w:t>
      </w:r>
    </w:p>
    <w:p w:rsidR="00DA529C" w:rsidRDefault="00DA529C" w:rsidP="00631725">
      <w:pPr>
        <w:pStyle w:val="Sansinterligne"/>
        <w:ind w:left="720"/>
        <w:jc w:val="both"/>
        <w:rPr>
          <w:sz w:val="24"/>
          <w:szCs w:val="24"/>
        </w:rPr>
      </w:pPr>
      <w:r>
        <w:rPr>
          <w:sz w:val="24"/>
          <w:szCs w:val="24"/>
        </w:rPr>
        <w:t xml:space="preserve">Le SG me dit qu’il faut penser à faire l’adduction d’eau dans le quartier </w:t>
      </w:r>
      <w:proofErr w:type="spellStart"/>
      <w:r>
        <w:rPr>
          <w:sz w:val="24"/>
          <w:szCs w:val="24"/>
        </w:rPr>
        <w:t>Ebrouk</w:t>
      </w:r>
      <w:proofErr w:type="spellEnd"/>
      <w:r>
        <w:rPr>
          <w:sz w:val="24"/>
          <w:szCs w:val="24"/>
        </w:rPr>
        <w:t xml:space="preserve">. Je lui ai dis que nous avions voulu faire une borne fontaine pour les habitants du quartier </w:t>
      </w:r>
      <w:r w:rsidR="0049053D">
        <w:rPr>
          <w:sz w:val="24"/>
          <w:szCs w:val="24"/>
        </w:rPr>
        <w:t>Faisceau mais, lorsque j’ai abordé ce sujet avec le service de l’eau, ils m’ont dis que cela relève du domaine de l’Etat. Le préfet à l’époque est saisi de l’affaire mais sans résultat souhaité.</w:t>
      </w:r>
    </w:p>
    <w:p w:rsidR="0049053D" w:rsidRDefault="0049053D" w:rsidP="00631725">
      <w:pPr>
        <w:pStyle w:val="Sansinterligne"/>
        <w:ind w:left="720"/>
        <w:jc w:val="both"/>
        <w:rPr>
          <w:sz w:val="24"/>
          <w:szCs w:val="24"/>
        </w:rPr>
      </w:pPr>
      <w:r>
        <w:rPr>
          <w:sz w:val="24"/>
          <w:szCs w:val="24"/>
        </w:rPr>
        <w:t>Il m’a dis d’évoquer le problème lors de la réunion du comité de salubrité.</w:t>
      </w:r>
    </w:p>
    <w:p w:rsidR="0049053D" w:rsidRDefault="0049053D" w:rsidP="00631725">
      <w:pPr>
        <w:pStyle w:val="Sansinterligne"/>
        <w:ind w:left="720"/>
        <w:jc w:val="both"/>
        <w:rPr>
          <w:sz w:val="24"/>
          <w:szCs w:val="24"/>
        </w:rPr>
      </w:pPr>
      <w:r>
        <w:rPr>
          <w:sz w:val="24"/>
          <w:szCs w:val="24"/>
        </w:rPr>
        <w:t>*fosses et latrines</w:t>
      </w:r>
    </w:p>
    <w:p w:rsidR="0049053D" w:rsidRDefault="0049053D" w:rsidP="00631725">
      <w:pPr>
        <w:pStyle w:val="Sansinterligne"/>
        <w:ind w:left="720"/>
        <w:jc w:val="both"/>
        <w:rPr>
          <w:sz w:val="24"/>
          <w:szCs w:val="24"/>
        </w:rPr>
      </w:pPr>
      <w:r>
        <w:rPr>
          <w:sz w:val="24"/>
          <w:szCs w:val="24"/>
        </w:rPr>
        <w:t xml:space="preserve">Il a affirmé qu’il fait régulièrement le tour des quartiers et qu’il a effectivement vu de nombreuses fosses mais ne sais pas qui les a fait. Là il a beaucoup apprécié. </w:t>
      </w:r>
    </w:p>
    <w:p w:rsidR="00731160" w:rsidRDefault="0049053D" w:rsidP="00631725">
      <w:pPr>
        <w:pStyle w:val="Sansinterligne"/>
        <w:ind w:left="720"/>
        <w:jc w:val="both"/>
        <w:rPr>
          <w:sz w:val="24"/>
          <w:szCs w:val="24"/>
        </w:rPr>
      </w:pPr>
      <w:r>
        <w:rPr>
          <w:sz w:val="24"/>
          <w:szCs w:val="24"/>
        </w:rPr>
        <w:t xml:space="preserve">Par contre il nous demande d’envisager des latrines individuelles à défaut faire des latrines collectives qui appartiennent à quelques maisons don l’emplacement est choisi en commun accord. Ainsi la gestion sera assurée par </w:t>
      </w:r>
      <w:r w:rsidR="00A37BA9">
        <w:rPr>
          <w:sz w:val="24"/>
          <w:szCs w:val="24"/>
        </w:rPr>
        <w:t xml:space="preserve">les riverains eux même. Il est témoin pour avoir diriger une association qui a construit ces latines. A l’époque eux ont des films sur l’hygiène et assainissement. Il nous faut ces films pour que la population </w:t>
      </w:r>
      <w:r w:rsidR="00AF1C58">
        <w:rPr>
          <w:sz w:val="24"/>
          <w:szCs w:val="24"/>
        </w:rPr>
        <w:t>voie</w:t>
      </w:r>
      <w:r w:rsidR="00A37BA9">
        <w:rPr>
          <w:sz w:val="24"/>
          <w:szCs w:val="24"/>
        </w:rPr>
        <w:t xml:space="preserve"> les causes et les conséquences des maladies liées à la saleté.  </w:t>
      </w:r>
    </w:p>
    <w:p w:rsidR="00731160" w:rsidRDefault="00731160" w:rsidP="00731160">
      <w:pPr>
        <w:pStyle w:val="Sansinterligne"/>
        <w:numPr>
          <w:ilvl w:val="0"/>
          <w:numId w:val="1"/>
        </w:numPr>
        <w:jc w:val="both"/>
        <w:rPr>
          <w:sz w:val="24"/>
          <w:szCs w:val="24"/>
        </w:rPr>
      </w:pPr>
      <w:r>
        <w:rPr>
          <w:sz w:val="24"/>
          <w:szCs w:val="24"/>
        </w:rPr>
        <w:t>Sensibilisation</w:t>
      </w:r>
    </w:p>
    <w:p w:rsidR="002F17F1" w:rsidRDefault="00731160" w:rsidP="00731160">
      <w:pPr>
        <w:pStyle w:val="Sansinterligne"/>
        <w:ind w:left="720"/>
        <w:jc w:val="both"/>
        <w:rPr>
          <w:sz w:val="24"/>
          <w:szCs w:val="24"/>
        </w:rPr>
      </w:pPr>
      <w:r>
        <w:rPr>
          <w:sz w:val="24"/>
          <w:szCs w:val="24"/>
        </w:rPr>
        <w:t>Les femmes relais m’ont apporté leur rapport que je te transmets. Ils l’ont fait sur un thème. Je les ai dis de me donner sur un tableau tout ce qu’elles ont eu à débattre dans les quartiers comme elles</w:t>
      </w:r>
      <w:r w:rsidR="002F17F1">
        <w:rPr>
          <w:sz w:val="24"/>
          <w:szCs w:val="24"/>
        </w:rPr>
        <w:t xml:space="preserve"> le font dans les programmations précédentes.</w:t>
      </w:r>
    </w:p>
    <w:p w:rsidR="007F1A8E" w:rsidRDefault="007F1A8E" w:rsidP="00731160">
      <w:pPr>
        <w:pStyle w:val="Sansinterligne"/>
        <w:ind w:left="720"/>
        <w:jc w:val="both"/>
        <w:rPr>
          <w:sz w:val="24"/>
          <w:szCs w:val="24"/>
        </w:rPr>
      </w:pPr>
    </w:p>
    <w:p w:rsidR="007F1A8E" w:rsidRDefault="007F1A8E" w:rsidP="00731160">
      <w:pPr>
        <w:pStyle w:val="Sansinterligne"/>
        <w:ind w:left="720"/>
        <w:jc w:val="both"/>
        <w:rPr>
          <w:sz w:val="24"/>
          <w:szCs w:val="24"/>
        </w:rPr>
      </w:pPr>
    </w:p>
    <w:p w:rsidR="007F1A8E" w:rsidRDefault="007F1A8E" w:rsidP="00731160">
      <w:pPr>
        <w:pStyle w:val="Sansinterligne"/>
        <w:ind w:left="720"/>
        <w:jc w:val="both"/>
        <w:rPr>
          <w:sz w:val="24"/>
          <w:szCs w:val="24"/>
        </w:rPr>
      </w:pPr>
    </w:p>
    <w:p w:rsidR="007F1A8E" w:rsidRDefault="007F1A8E" w:rsidP="00731160">
      <w:pPr>
        <w:pStyle w:val="Sansinterligne"/>
        <w:ind w:left="720"/>
        <w:jc w:val="both"/>
        <w:rPr>
          <w:sz w:val="24"/>
          <w:szCs w:val="24"/>
        </w:rPr>
      </w:pPr>
    </w:p>
    <w:p w:rsidR="007F1A8E" w:rsidRDefault="007F1A8E" w:rsidP="00731160">
      <w:pPr>
        <w:pStyle w:val="Sansinterligne"/>
        <w:ind w:left="720"/>
        <w:jc w:val="both"/>
        <w:rPr>
          <w:sz w:val="24"/>
          <w:szCs w:val="24"/>
        </w:rPr>
      </w:pPr>
    </w:p>
    <w:p w:rsidR="007F1A8E" w:rsidRDefault="007F1A8E" w:rsidP="00731160">
      <w:pPr>
        <w:pStyle w:val="Sansinterligne"/>
        <w:ind w:left="720"/>
        <w:jc w:val="both"/>
        <w:rPr>
          <w:sz w:val="24"/>
          <w:szCs w:val="24"/>
        </w:rPr>
      </w:pPr>
    </w:p>
    <w:p w:rsidR="007F1A8E" w:rsidRDefault="007F1A8E" w:rsidP="00731160">
      <w:pPr>
        <w:pStyle w:val="Sansinterligne"/>
        <w:ind w:left="720"/>
        <w:jc w:val="both"/>
        <w:rPr>
          <w:sz w:val="24"/>
          <w:szCs w:val="24"/>
        </w:rPr>
      </w:pPr>
    </w:p>
    <w:p w:rsidR="004D22BA" w:rsidRDefault="004D22BA" w:rsidP="00731160">
      <w:pPr>
        <w:pStyle w:val="Sansinterligne"/>
        <w:ind w:left="720"/>
        <w:jc w:val="both"/>
        <w:rPr>
          <w:sz w:val="24"/>
          <w:szCs w:val="24"/>
        </w:rPr>
      </w:pPr>
    </w:p>
    <w:tbl>
      <w:tblPr>
        <w:tblStyle w:val="Grilledutableau"/>
        <w:tblW w:w="0" w:type="auto"/>
        <w:tblInd w:w="720" w:type="dxa"/>
        <w:tblLook w:val="04A0"/>
      </w:tblPr>
      <w:tblGrid>
        <w:gridCol w:w="1724"/>
        <w:gridCol w:w="1712"/>
        <w:gridCol w:w="1678"/>
        <w:gridCol w:w="1688"/>
        <w:gridCol w:w="1766"/>
      </w:tblGrid>
      <w:tr w:rsidR="007F1A8E" w:rsidTr="004D36A2">
        <w:tc>
          <w:tcPr>
            <w:tcW w:w="1724" w:type="dxa"/>
          </w:tcPr>
          <w:p w:rsidR="002F17F1" w:rsidRDefault="007F1A8E" w:rsidP="00731160">
            <w:pPr>
              <w:pStyle w:val="Sansinterligne"/>
              <w:jc w:val="both"/>
              <w:rPr>
                <w:sz w:val="24"/>
                <w:szCs w:val="24"/>
              </w:rPr>
            </w:pPr>
            <w:r>
              <w:rPr>
                <w:sz w:val="24"/>
                <w:szCs w:val="24"/>
              </w:rPr>
              <w:lastRenderedPageBreak/>
              <w:t>date</w:t>
            </w:r>
          </w:p>
        </w:tc>
        <w:tc>
          <w:tcPr>
            <w:tcW w:w="1712" w:type="dxa"/>
          </w:tcPr>
          <w:p w:rsidR="002F17F1" w:rsidRDefault="007F1A8E" w:rsidP="00731160">
            <w:pPr>
              <w:pStyle w:val="Sansinterligne"/>
              <w:jc w:val="both"/>
              <w:rPr>
                <w:sz w:val="24"/>
                <w:szCs w:val="24"/>
              </w:rPr>
            </w:pPr>
            <w:r>
              <w:rPr>
                <w:sz w:val="24"/>
                <w:szCs w:val="24"/>
              </w:rPr>
              <w:t>quartiers</w:t>
            </w:r>
          </w:p>
        </w:tc>
        <w:tc>
          <w:tcPr>
            <w:tcW w:w="1678" w:type="dxa"/>
          </w:tcPr>
          <w:p w:rsidR="002F17F1" w:rsidRDefault="007F1A8E" w:rsidP="00731160">
            <w:pPr>
              <w:pStyle w:val="Sansinterligne"/>
              <w:jc w:val="both"/>
              <w:rPr>
                <w:sz w:val="24"/>
                <w:szCs w:val="24"/>
              </w:rPr>
            </w:pPr>
            <w:r>
              <w:rPr>
                <w:sz w:val="24"/>
                <w:szCs w:val="24"/>
              </w:rPr>
              <w:t>Nombre séance</w:t>
            </w:r>
          </w:p>
        </w:tc>
        <w:tc>
          <w:tcPr>
            <w:tcW w:w="1688" w:type="dxa"/>
          </w:tcPr>
          <w:p w:rsidR="002F17F1" w:rsidRDefault="007F1A8E" w:rsidP="00731160">
            <w:pPr>
              <w:pStyle w:val="Sansinterligne"/>
              <w:jc w:val="both"/>
              <w:rPr>
                <w:sz w:val="24"/>
                <w:szCs w:val="24"/>
              </w:rPr>
            </w:pPr>
            <w:r>
              <w:rPr>
                <w:sz w:val="24"/>
                <w:szCs w:val="24"/>
              </w:rPr>
              <w:t>Femmes et hommes</w:t>
            </w:r>
          </w:p>
        </w:tc>
        <w:tc>
          <w:tcPr>
            <w:tcW w:w="1766" w:type="dxa"/>
          </w:tcPr>
          <w:p w:rsidR="002F17F1" w:rsidRDefault="007F1A8E" w:rsidP="00731160">
            <w:pPr>
              <w:pStyle w:val="Sansinterligne"/>
              <w:jc w:val="both"/>
              <w:rPr>
                <w:sz w:val="24"/>
                <w:szCs w:val="24"/>
              </w:rPr>
            </w:pPr>
            <w:r>
              <w:rPr>
                <w:sz w:val="24"/>
                <w:szCs w:val="24"/>
              </w:rPr>
              <w:t>thèmes</w:t>
            </w:r>
          </w:p>
        </w:tc>
      </w:tr>
      <w:tr w:rsidR="007F1A8E" w:rsidTr="004D36A2">
        <w:tc>
          <w:tcPr>
            <w:tcW w:w="1724" w:type="dxa"/>
          </w:tcPr>
          <w:p w:rsidR="002F17F1" w:rsidRDefault="007F1A8E" w:rsidP="00731160">
            <w:pPr>
              <w:pStyle w:val="Sansinterligne"/>
              <w:jc w:val="both"/>
              <w:rPr>
                <w:sz w:val="24"/>
                <w:szCs w:val="24"/>
              </w:rPr>
            </w:pPr>
            <w:r>
              <w:rPr>
                <w:sz w:val="24"/>
                <w:szCs w:val="24"/>
              </w:rPr>
              <w:t>05/03/17</w:t>
            </w:r>
          </w:p>
        </w:tc>
        <w:tc>
          <w:tcPr>
            <w:tcW w:w="1712" w:type="dxa"/>
          </w:tcPr>
          <w:p w:rsidR="002F17F1" w:rsidRDefault="007F1A8E" w:rsidP="00731160">
            <w:pPr>
              <w:pStyle w:val="Sansinterligne"/>
              <w:jc w:val="both"/>
              <w:rPr>
                <w:sz w:val="24"/>
                <w:szCs w:val="24"/>
              </w:rPr>
            </w:pPr>
            <w:proofErr w:type="spellStart"/>
            <w:r>
              <w:rPr>
                <w:sz w:val="24"/>
                <w:szCs w:val="24"/>
              </w:rPr>
              <w:t>Sabon</w:t>
            </w:r>
            <w:proofErr w:type="spellEnd"/>
            <w:r>
              <w:rPr>
                <w:sz w:val="24"/>
                <w:szCs w:val="24"/>
              </w:rPr>
              <w:t xml:space="preserve"> carrée</w:t>
            </w:r>
          </w:p>
        </w:tc>
        <w:tc>
          <w:tcPr>
            <w:tcW w:w="1678" w:type="dxa"/>
          </w:tcPr>
          <w:p w:rsidR="002F17F1" w:rsidRDefault="007F1A8E" w:rsidP="004D36A2">
            <w:pPr>
              <w:pStyle w:val="Sansinterligne"/>
              <w:jc w:val="right"/>
              <w:rPr>
                <w:sz w:val="24"/>
                <w:szCs w:val="24"/>
              </w:rPr>
            </w:pPr>
            <w:r>
              <w:rPr>
                <w:sz w:val="24"/>
                <w:szCs w:val="24"/>
              </w:rPr>
              <w:t>1</w:t>
            </w:r>
          </w:p>
        </w:tc>
        <w:tc>
          <w:tcPr>
            <w:tcW w:w="1688" w:type="dxa"/>
          </w:tcPr>
          <w:p w:rsidR="002F17F1" w:rsidRDefault="007F1A8E" w:rsidP="004D36A2">
            <w:pPr>
              <w:pStyle w:val="Sansinterligne"/>
              <w:jc w:val="right"/>
              <w:rPr>
                <w:sz w:val="24"/>
                <w:szCs w:val="24"/>
              </w:rPr>
            </w:pPr>
            <w:r>
              <w:rPr>
                <w:sz w:val="24"/>
                <w:szCs w:val="24"/>
              </w:rPr>
              <w:t>56</w:t>
            </w:r>
          </w:p>
        </w:tc>
        <w:tc>
          <w:tcPr>
            <w:tcW w:w="1766" w:type="dxa"/>
          </w:tcPr>
          <w:p w:rsidR="002F17F1" w:rsidRDefault="007F1A8E" w:rsidP="00731160">
            <w:pPr>
              <w:pStyle w:val="Sansinterligne"/>
              <w:jc w:val="both"/>
              <w:rPr>
                <w:sz w:val="24"/>
                <w:szCs w:val="24"/>
              </w:rPr>
            </w:pPr>
            <w:r>
              <w:rPr>
                <w:sz w:val="24"/>
                <w:szCs w:val="24"/>
              </w:rPr>
              <w:t>Qu’est ce que l’anophèle</w:t>
            </w:r>
          </w:p>
        </w:tc>
      </w:tr>
      <w:tr w:rsidR="007F1A8E" w:rsidTr="004D36A2">
        <w:tc>
          <w:tcPr>
            <w:tcW w:w="1724" w:type="dxa"/>
          </w:tcPr>
          <w:p w:rsidR="002F17F1" w:rsidRDefault="007F1A8E" w:rsidP="00731160">
            <w:pPr>
              <w:pStyle w:val="Sansinterligne"/>
              <w:jc w:val="both"/>
              <w:rPr>
                <w:sz w:val="24"/>
                <w:szCs w:val="24"/>
              </w:rPr>
            </w:pPr>
            <w:r>
              <w:rPr>
                <w:sz w:val="24"/>
                <w:szCs w:val="24"/>
              </w:rPr>
              <w:t>10/03/17</w:t>
            </w:r>
          </w:p>
        </w:tc>
        <w:tc>
          <w:tcPr>
            <w:tcW w:w="1712" w:type="dxa"/>
          </w:tcPr>
          <w:p w:rsidR="002F17F1" w:rsidRDefault="007F1A8E" w:rsidP="00731160">
            <w:pPr>
              <w:pStyle w:val="Sansinterligne"/>
              <w:jc w:val="both"/>
              <w:rPr>
                <w:sz w:val="24"/>
                <w:szCs w:val="24"/>
              </w:rPr>
            </w:pPr>
            <w:proofErr w:type="spellStart"/>
            <w:r>
              <w:rPr>
                <w:sz w:val="24"/>
                <w:szCs w:val="24"/>
              </w:rPr>
              <w:t>Toudou</w:t>
            </w:r>
            <w:proofErr w:type="spellEnd"/>
            <w:r>
              <w:rPr>
                <w:sz w:val="24"/>
                <w:szCs w:val="24"/>
              </w:rPr>
              <w:t xml:space="preserve"> </w:t>
            </w:r>
            <w:proofErr w:type="spellStart"/>
            <w:r>
              <w:rPr>
                <w:sz w:val="24"/>
                <w:szCs w:val="24"/>
              </w:rPr>
              <w:t>faisseau</w:t>
            </w:r>
            <w:proofErr w:type="spellEnd"/>
          </w:p>
        </w:tc>
        <w:tc>
          <w:tcPr>
            <w:tcW w:w="1678" w:type="dxa"/>
          </w:tcPr>
          <w:p w:rsidR="002F17F1" w:rsidRDefault="007F1A8E" w:rsidP="004D36A2">
            <w:pPr>
              <w:pStyle w:val="Sansinterligne"/>
              <w:jc w:val="right"/>
              <w:rPr>
                <w:sz w:val="24"/>
                <w:szCs w:val="24"/>
              </w:rPr>
            </w:pPr>
            <w:r>
              <w:rPr>
                <w:sz w:val="24"/>
                <w:szCs w:val="24"/>
              </w:rPr>
              <w:t>1</w:t>
            </w:r>
          </w:p>
        </w:tc>
        <w:tc>
          <w:tcPr>
            <w:tcW w:w="1688" w:type="dxa"/>
          </w:tcPr>
          <w:p w:rsidR="002F17F1" w:rsidRDefault="007F1A8E" w:rsidP="004D36A2">
            <w:pPr>
              <w:pStyle w:val="Sansinterligne"/>
              <w:jc w:val="right"/>
              <w:rPr>
                <w:sz w:val="24"/>
                <w:szCs w:val="24"/>
              </w:rPr>
            </w:pPr>
            <w:r>
              <w:rPr>
                <w:sz w:val="24"/>
                <w:szCs w:val="24"/>
              </w:rPr>
              <w:t>26</w:t>
            </w:r>
          </w:p>
        </w:tc>
        <w:tc>
          <w:tcPr>
            <w:tcW w:w="1766" w:type="dxa"/>
          </w:tcPr>
          <w:p w:rsidR="002F17F1" w:rsidRDefault="007F1A8E" w:rsidP="00731160">
            <w:pPr>
              <w:pStyle w:val="Sansinterligne"/>
              <w:jc w:val="both"/>
              <w:rPr>
                <w:sz w:val="24"/>
                <w:szCs w:val="24"/>
              </w:rPr>
            </w:pPr>
            <w:r>
              <w:rPr>
                <w:sz w:val="24"/>
                <w:szCs w:val="24"/>
              </w:rPr>
              <w:t>Le mode de transmission du paludisme</w:t>
            </w:r>
          </w:p>
        </w:tc>
      </w:tr>
      <w:tr w:rsidR="007F1A8E" w:rsidTr="004D36A2">
        <w:tc>
          <w:tcPr>
            <w:tcW w:w="1724" w:type="dxa"/>
          </w:tcPr>
          <w:p w:rsidR="002F17F1" w:rsidRDefault="007F1A8E" w:rsidP="00731160">
            <w:pPr>
              <w:pStyle w:val="Sansinterligne"/>
              <w:jc w:val="both"/>
              <w:rPr>
                <w:sz w:val="24"/>
                <w:szCs w:val="24"/>
              </w:rPr>
            </w:pPr>
            <w:r>
              <w:rPr>
                <w:sz w:val="24"/>
                <w:szCs w:val="24"/>
              </w:rPr>
              <w:t>15/031/17</w:t>
            </w:r>
          </w:p>
        </w:tc>
        <w:tc>
          <w:tcPr>
            <w:tcW w:w="1712" w:type="dxa"/>
          </w:tcPr>
          <w:p w:rsidR="002F17F1" w:rsidRDefault="007F1A8E" w:rsidP="00731160">
            <w:pPr>
              <w:pStyle w:val="Sansinterligne"/>
              <w:jc w:val="both"/>
              <w:rPr>
                <w:sz w:val="24"/>
                <w:szCs w:val="24"/>
              </w:rPr>
            </w:pPr>
            <w:proofErr w:type="spellStart"/>
            <w:r>
              <w:rPr>
                <w:sz w:val="24"/>
                <w:szCs w:val="24"/>
              </w:rPr>
              <w:t>alkoubla</w:t>
            </w:r>
            <w:proofErr w:type="spellEnd"/>
          </w:p>
        </w:tc>
        <w:tc>
          <w:tcPr>
            <w:tcW w:w="1678" w:type="dxa"/>
          </w:tcPr>
          <w:p w:rsidR="002F17F1" w:rsidRDefault="007F1A8E" w:rsidP="004D36A2">
            <w:pPr>
              <w:pStyle w:val="Sansinterligne"/>
              <w:jc w:val="right"/>
              <w:rPr>
                <w:sz w:val="24"/>
                <w:szCs w:val="24"/>
              </w:rPr>
            </w:pPr>
            <w:r>
              <w:rPr>
                <w:sz w:val="24"/>
                <w:szCs w:val="24"/>
              </w:rPr>
              <w:t>1</w:t>
            </w:r>
          </w:p>
        </w:tc>
        <w:tc>
          <w:tcPr>
            <w:tcW w:w="1688" w:type="dxa"/>
          </w:tcPr>
          <w:p w:rsidR="002F17F1" w:rsidRDefault="007F1A8E" w:rsidP="004D36A2">
            <w:pPr>
              <w:pStyle w:val="Sansinterligne"/>
              <w:jc w:val="right"/>
              <w:rPr>
                <w:sz w:val="24"/>
                <w:szCs w:val="24"/>
              </w:rPr>
            </w:pPr>
            <w:r>
              <w:rPr>
                <w:sz w:val="24"/>
                <w:szCs w:val="24"/>
              </w:rPr>
              <w:t>39</w:t>
            </w:r>
          </w:p>
        </w:tc>
        <w:tc>
          <w:tcPr>
            <w:tcW w:w="1766" w:type="dxa"/>
          </w:tcPr>
          <w:p w:rsidR="002F17F1" w:rsidRDefault="007F1A8E" w:rsidP="00731160">
            <w:pPr>
              <w:pStyle w:val="Sansinterligne"/>
              <w:jc w:val="both"/>
              <w:rPr>
                <w:sz w:val="24"/>
                <w:szCs w:val="24"/>
              </w:rPr>
            </w:pPr>
            <w:r>
              <w:rPr>
                <w:sz w:val="24"/>
                <w:szCs w:val="24"/>
              </w:rPr>
              <w:t>Qu’est ce que l’anophèle</w:t>
            </w:r>
          </w:p>
        </w:tc>
      </w:tr>
      <w:tr w:rsidR="007F1A8E" w:rsidTr="004D36A2">
        <w:tc>
          <w:tcPr>
            <w:tcW w:w="1724" w:type="dxa"/>
          </w:tcPr>
          <w:p w:rsidR="002F17F1" w:rsidRDefault="004D36A2" w:rsidP="00731160">
            <w:pPr>
              <w:pStyle w:val="Sansinterligne"/>
              <w:jc w:val="both"/>
              <w:rPr>
                <w:sz w:val="24"/>
                <w:szCs w:val="24"/>
              </w:rPr>
            </w:pPr>
            <w:r>
              <w:rPr>
                <w:sz w:val="24"/>
                <w:szCs w:val="24"/>
              </w:rPr>
              <w:t>20/03/17</w:t>
            </w:r>
          </w:p>
        </w:tc>
        <w:tc>
          <w:tcPr>
            <w:tcW w:w="1712" w:type="dxa"/>
          </w:tcPr>
          <w:p w:rsidR="002F17F1" w:rsidRDefault="004D36A2" w:rsidP="00731160">
            <w:pPr>
              <w:pStyle w:val="Sansinterligne"/>
              <w:jc w:val="both"/>
              <w:rPr>
                <w:sz w:val="24"/>
                <w:szCs w:val="24"/>
              </w:rPr>
            </w:pPr>
            <w:r>
              <w:rPr>
                <w:sz w:val="24"/>
                <w:szCs w:val="24"/>
              </w:rPr>
              <w:t>maternité</w:t>
            </w:r>
          </w:p>
        </w:tc>
        <w:tc>
          <w:tcPr>
            <w:tcW w:w="1678" w:type="dxa"/>
          </w:tcPr>
          <w:p w:rsidR="002F17F1" w:rsidRDefault="004D36A2" w:rsidP="004D36A2">
            <w:pPr>
              <w:pStyle w:val="Sansinterligne"/>
              <w:jc w:val="right"/>
              <w:rPr>
                <w:sz w:val="24"/>
                <w:szCs w:val="24"/>
              </w:rPr>
            </w:pPr>
            <w:r>
              <w:rPr>
                <w:sz w:val="24"/>
                <w:szCs w:val="24"/>
              </w:rPr>
              <w:t>1</w:t>
            </w:r>
          </w:p>
        </w:tc>
        <w:tc>
          <w:tcPr>
            <w:tcW w:w="1688" w:type="dxa"/>
          </w:tcPr>
          <w:p w:rsidR="002F17F1" w:rsidRDefault="004D36A2" w:rsidP="004D36A2">
            <w:pPr>
              <w:pStyle w:val="Sansinterligne"/>
              <w:jc w:val="right"/>
              <w:rPr>
                <w:sz w:val="24"/>
                <w:szCs w:val="24"/>
              </w:rPr>
            </w:pPr>
            <w:r>
              <w:rPr>
                <w:sz w:val="24"/>
                <w:szCs w:val="24"/>
              </w:rPr>
              <w:t>20</w:t>
            </w:r>
          </w:p>
        </w:tc>
        <w:tc>
          <w:tcPr>
            <w:tcW w:w="1766" w:type="dxa"/>
          </w:tcPr>
          <w:p w:rsidR="002F17F1" w:rsidRDefault="004D36A2" w:rsidP="00731160">
            <w:pPr>
              <w:pStyle w:val="Sansinterligne"/>
              <w:jc w:val="both"/>
              <w:rPr>
                <w:sz w:val="24"/>
                <w:szCs w:val="24"/>
              </w:rPr>
            </w:pPr>
            <w:r>
              <w:rPr>
                <w:sz w:val="24"/>
                <w:szCs w:val="24"/>
              </w:rPr>
              <w:t>Prévention du paludisme</w:t>
            </w:r>
          </w:p>
        </w:tc>
      </w:tr>
      <w:tr w:rsidR="007F1A8E" w:rsidTr="004D36A2">
        <w:tc>
          <w:tcPr>
            <w:tcW w:w="1724" w:type="dxa"/>
          </w:tcPr>
          <w:p w:rsidR="002F17F1" w:rsidRDefault="004D36A2" w:rsidP="00731160">
            <w:pPr>
              <w:pStyle w:val="Sansinterligne"/>
              <w:jc w:val="both"/>
              <w:rPr>
                <w:sz w:val="24"/>
                <w:szCs w:val="24"/>
              </w:rPr>
            </w:pPr>
            <w:r>
              <w:rPr>
                <w:sz w:val="24"/>
                <w:szCs w:val="24"/>
              </w:rPr>
              <w:t>25/03/17</w:t>
            </w:r>
          </w:p>
        </w:tc>
        <w:tc>
          <w:tcPr>
            <w:tcW w:w="1712" w:type="dxa"/>
          </w:tcPr>
          <w:p w:rsidR="002F17F1" w:rsidRDefault="004D36A2" w:rsidP="00731160">
            <w:pPr>
              <w:pStyle w:val="Sansinterligne"/>
              <w:jc w:val="both"/>
              <w:rPr>
                <w:sz w:val="24"/>
                <w:szCs w:val="24"/>
              </w:rPr>
            </w:pPr>
            <w:r>
              <w:rPr>
                <w:sz w:val="24"/>
                <w:szCs w:val="24"/>
              </w:rPr>
              <w:t>P.M.I</w:t>
            </w:r>
          </w:p>
        </w:tc>
        <w:tc>
          <w:tcPr>
            <w:tcW w:w="1678" w:type="dxa"/>
          </w:tcPr>
          <w:p w:rsidR="002F17F1" w:rsidRDefault="004D36A2" w:rsidP="004D36A2">
            <w:pPr>
              <w:pStyle w:val="Sansinterligne"/>
              <w:jc w:val="right"/>
              <w:rPr>
                <w:sz w:val="24"/>
                <w:szCs w:val="24"/>
              </w:rPr>
            </w:pPr>
            <w:r>
              <w:rPr>
                <w:sz w:val="24"/>
                <w:szCs w:val="24"/>
              </w:rPr>
              <w:t>1</w:t>
            </w:r>
          </w:p>
        </w:tc>
        <w:tc>
          <w:tcPr>
            <w:tcW w:w="1688" w:type="dxa"/>
          </w:tcPr>
          <w:p w:rsidR="002F17F1" w:rsidRDefault="004D36A2" w:rsidP="004D36A2">
            <w:pPr>
              <w:pStyle w:val="Sansinterligne"/>
              <w:jc w:val="right"/>
              <w:rPr>
                <w:sz w:val="24"/>
                <w:szCs w:val="24"/>
              </w:rPr>
            </w:pPr>
            <w:r>
              <w:rPr>
                <w:sz w:val="24"/>
                <w:szCs w:val="24"/>
              </w:rPr>
              <w:t>26</w:t>
            </w:r>
          </w:p>
        </w:tc>
        <w:tc>
          <w:tcPr>
            <w:tcW w:w="1766" w:type="dxa"/>
          </w:tcPr>
          <w:p w:rsidR="002F17F1" w:rsidRDefault="004D36A2" w:rsidP="00731160">
            <w:pPr>
              <w:pStyle w:val="Sansinterligne"/>
              <w:jc w:val="both"/>
              <w:rPr>
                <w:sz w:val="24"/>
                <w:szCs w:val="24"/>
              </w:rPr>
            </w:pPr>
            <w:r>
              <w:rPr>
                <w:sz w:val="24"/>
                <w:szCs w:val="24"/>
              </w:rPr>
              <w:t>Utilisation correcte du M.D.A</w:t>
            </w:r>
          </w:p>
        </w:tc>
      </w:tr>
      <w:tr w:rsidR="004D36A2" w:rsidTr="004D36A2">
        <w:tc>
          <w:tcPr>
            <w:tcW w:w="5114" w:type="dxa"/>
            <w:gridSpan w:val="3"/>
          </w:tcPr>
          <w:p w:rsidR="004D36A2" w:rsidRDefault="004D36A2" w:rsidP="00731160">
            <w:pPr>
              <w:pStyle w:val="Sansinterligne"/>
              <w:jc w:val="both"/>
              <w:rPr>
                <w:sz w:val="24"/>
                <w:szCs w:val="24"/>
              </w:rPr>
            </w:pPr>
            <w:r>
              <w:rPr>
                <w:sz w:val="24"/>
                <w:szCs w:val="24"/>
              </w:rPr>
              <w:t>Total</w:t>
            </w:r>
          </w:p>
        </w:tc>
        <w:tc>
          <w:tcPr>
            <w:tcW w:w="1688" w:type="dxa"/>
          </w:tcPr>
          <w:p w:rsidR="004D36A2" w:rsidRPr="00451982" w:rsidRDefault="004D36A2" w:rsidP="004D36A2">
            <w:pPr>
              <w:pStyle w:val="Sansinterligne"/>
              <w:jc w:val="right"/>
              <w:rPr>
                <w:b/>
                <w:sz w:val="24"/>
                <w:szCs w:val="24"/>
              </w:rPr>
            </w:pPr>
            <w:r w:rsidRPr="00451982">
              <w:rPr>
                <w:b/>
                <w:sz w:val="24"/>
                <w:szCs w:val="24"/>
              </w:rPr>
              <w:t>167</w:t>
            </w:r>
          </w:p>
        </w:tc>
        <w:tc>
          <w:tcPr>
            <w:tcW w:w="1766" w:type="dxa"/>
          </w:tcPr>
          <w:p w:rsidR="004D36A2" w:rsidRDefault="004D36A2" w:rsidP="00731160">
            <w:pPr>
              <w:pStyle w:val="Sansinterligne"/>
              <w:jc w:val="both"/>
              <w:rPr>
                <w:sz w:val="24"/>
                <w:szCs w:val="24"/>
              </w:rPr>
            </w:pPr>
          </w:p>
        </w:tc>
      </w:tr>
    </w:tbl>
    <w:p w:rsidR="00731160" w:rsidRDefault="00731160" w:rsidP="00731160">
      <w:pPr>
        <w:pStyle w:val="Sansinterligne"/>
        <w:ind w:left="720"/>
        <w:jc w:val="both"/>
        <w:rPr>
          <w:sz w:val="24"/>
          <w:szCs w:val="24"/>
        </w:rPr>
      </w:pPr>
    </w:p>
    <w:p w:rsidR="0049053D" w:rsidRPr="00731160" w:rsidRDefault="0049053D" w:rsidP="00731160">
      <w:pPr>
        <w:pStyle w:val="Sansinterligne"/>
        <w:ind w:left="720"/>
        <w:jc w:val="both"/>
        <w:rPr>
          <w:sz w:val="24"/>
          <w:szCs w:val="24"/>
        </w:rPr>
      </w:pPr>
      <w:r w:rsidRPr="00731160">
        <w:rPr>
          <w:sz w:val="24"/>
          <w:szCs w:val="24"/>
        </w:rPr>
        <w:t xml:space="preserve"> </w:t>
      </w:r>
    </w:p>
    <w:p w:rsidR="00C95C8D" w:rsidRDefault="00C95C8D"/>
    <w:sectPr w:rsidR="00C95C8D" w:rsidSect="004309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BB23F6"/>
    <w:multiLevelType w:val="hybridMultilevel"/>
    <w:tmpl w:val="AC26AF44"/>
    <w:lvl w:ilvl="0" w:tplc="C00AF10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C95C8D"/>
    <w:rsid w:val="00093459"/>
    <w:rsid w:val="001112B3"/>
    <w:rsid w:val="00122650"/>
    <w:rsid w:val="002548C2"/>
    <w:rsid w:val="002F0FCD"/>
    <w:rsid w:val="002F17F1"/>
    <w:rsid w:val="003723CE"/>
    <w:rsid w:val="003B6BF8"/>
    <w:rsid w:val="00430940"/>
    <w:rsid w:val="00440AB7"/>
    <w:rsid w:val="00451982"/>
    <w:rsid w:val="0049053D"/>
    <w:rsid w:val="004D22BA"/>
    <w:rsid w:val="004D36A2"/>
    <w:rsid w:val="00550A3E"/>
    <w:rsid w:val="00631725"/>
    <w:rsid w:val="00667A7E"/>
    <w:rsid w:val="00676614"/>
    <w:rsid w:val="00731160"/>
    <w:rsid w:val="00775C60"/>
    <w:rsid w:val="007F1A8E"/>
    <w:rsid w:val="008A2F35"/>
    <w:rsid w:val="009C1A56"/>
    <w:rsid w:val="00A3041F"/>
    <w:rsid w:val="00A37BA9"/>
    <w:rsid w:val="00AF1C58"/>
    <w:rsid w:val="00B32B5D"/>
    <w:rsid w:val="00C10CED"/>
    <w:rsid w:val="00C95C8D"/>
    <w:rsid w:val="00D53E78"/>
    <w:rsid w:val="00D92BA8"/>
    <w:rsid w:val="00DA529C"/>
    <w:rsid w:val="00E27EBE"/>
    <w:rsid w:val="00E95CC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94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95C8D"/>
    <w:pPr>
      <w:spacing w:after="0" w:line="240" w:lineRule="auto"/>
    </w:pPr>
  </w:style>
  <w:style w:type="table" w:styleId="Grilledutableau">
    <w:name w:val="Table Grid"/>
    <w:basedOn w:val="TableauNormal"/>
    <w:uiPriority w:val="59"/>
    <w:rsid w:val="002F17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3</Pages>
  <Words>1014</Words>
  <Characters>5580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2017-03-31T08:39:00Z</dcterms:created>
  <dcterms:modified xsi:type="dcterms:W3CDTF">2017-04-02T09:35:00Z</dcterms:modified>
</cp:coreProperties>
</file>