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E3" w:rsidRDefault="00715D92">
      <w:r>
        <w:t>Suite des observations</w:t>
      </w:r>
    </w:p>
    <w:p w:rsidR="006D6EA8" w:rsidRDefault="00460F77" w:rsidP="00B97552">
      <w:pPr>
        <w:pStyle w:val="Paragraphedeliste"/>
        <w:numPr>
          <w:ilvl w:val="0"/>
          <w:numId w:val="4"/>
        </w:numPr>
      </w:pPr>
      <w:r>
        <w:t xml:space="preserve">Dans le Kawar-Agram-Djado, la récolte des </w:t>
      </w:r>
      <w:r w:rsidR="00B97552">
        <w:t>dattes intervient en Juillet -</w:t>
      </w:r>
      <w:r>
        <w:t xml:space="preserve">Août, la </w:t>
      </w:r>
      <w:r w:rsidR="00B97552">
        <w:t>Floraison et la maturation se fait de Janvier à Avril et Mai selon les oasis</w:t>
      </w:r>
      <w:r w:rsidR="006D6EA8">
        <w:t>.</w:t>
      </w:r>
    </w:p>
    <w:p w:rsidR="00460F77" w:rsidRPr="006D6EA8" w:rsidRDefault="006D6EA8" w:rsidP="006D6EA8">
      <w:pPr>
        <w:pStyle w:val="Paragraphedeliste"/>
        <w:numPr>
          <w:ilvl w:val="0"/>
          <w:numId w:val="4"/>
        </w:numPr>
      </w:pPr>
      <w:r>
        <w:t xml:space="preserve">Au niveau du tableau de  la </w:t>
      </w:r>
      <w:r w:rsidRPr="006D6EA8">
        <w:rPr>
          <w:rFonts w:ascii="DejaVuSans-Bold" w:hAnsi="DejaVuSans-Bold" w:cs="DejaVuSans-Bold"/>
          <w:color w:val="00000A"/>
        </w:rPr>
        <w:t>Synthèse des contraintes e</w:t>
      </w:r>
      <w:r>
        <w:rPr>
          <w:rFonts w:ascii="DejaVuSans-Bold" w:hAnsi="DejaVuSans-Bold" w:cs="DejaVuSans-Bold"/>
          <w:color w:val="00000A"/>
        </w:rPr>
        <w:t xml:space="preserve">t perspectives de </w:t>
      </w:r>
      <w:r w:rsidRPr="006D6EA8">
        <w:rPr>
          <w:rFonts w:ascii="DejaVuSans-Bold" w:hAnsi="DejaVuSans-Bold" w:cs="DejaVuSans-Bold"/>
          <w:color w:val="00000A"/>
        </w:rPr>
        <w:t>développement dans les principales oasis,</w:t>
      </w:r>
      <w:r>
        <w:rPr>
          <w:rFonts w:ascii="DejaVuSans-Bold" w:hAnsi="DejaVuSans-Bold" w:cs="DejaVuSans-Bold"/>
          <w:color w:val="00000A"/>
        </w:rPr>
        <w:t xml:space="preserve"> mieux vaut prendre les données séparées suivantes pour Diffa et Zinder</w:t>
      </w:r>
    </w:p>
    <w:tbl>
      <w:tblPr>
        <w:tblStyle w:val="Grilledutableau"/>
        <w:tblW w:w="9747" w:type="dxa"/>
        <w:tblLook w:val="04A0"/>
      </w:tblPr>
      <w:tblGrid>
        <w:gridCol w:w="959"/>
        <w:gridCol w:w="5245"/>
        <w:gridCol w:w="3543"/>
      </w:tblGrid>
      <w:tr w:rsidR="00715D92" w:rsidTr="00CF680B">
        <w:tc>
          <w:tcPr>
            <w:tcW w:w="959" w:type="dxa"/>
          </w:tcPr>
          <w:p w:rsidR="00715D92" w:rsidRDefault="00715D92">
            <w:r>
              <w:t xml:space="preserve">Régions </w:t>
            </w:r>
          </w:p>
        </w:tc>
        <w:tc>
          <w:tcPr>
            <w:tcW w:w="5245" w:type="dxa"/>
          </w:tcPr>
          <w:p w:rsidR="00715D92" w:rsidRDefault="00715D92">
            <w:r>
              <w:t xml:space="preserve">Contraintes </w:t>
            </w:r>
          </w:p>
        </w:tc>
        <w:tc>
          <w:tcPr>
            <w:tcW w:w="3543" w:type="dxa"/>
          </w:tcPr>
          <w:p w:rsidR="00715D92" w:rsidRDefault="00715D92">
            <w:r>
              <w:t>Leviers ou perspectives d’amélioration</w:t>
            </w:r>
          </w:p>
        </w:tc>
      </w:tr>
      <w:tr w:rsidR="00715D92" w:rsidTr="00CF680B">
        <w:tc>
          <w:tcPr>
            <w:tcW w:w="959" w:type="dxa"/>
          </w:tcPr>
          <w:p w:rsidR="00715D92" w:rsidRPr="006D6EA8" w:rsidRDefault="00715D92">
            <w:pPr>
              <w:rPr>
                <w:b/>
                <w:bCs/>
              </w:rPr>
            </w:pPr>
            <w:r w:rsidRPr="006D6EA8">
              <w:rPr>
                <w:b/>
                <w:bCs/>
              </w:rPr>
              <w:t xml:space="preserve">Diffa </w:t>
            </w:r>
          </w:p>
          <w:p w:rsidR="00715D92" w:rsidRDefault="00715D92" w:rsidP="00CF680B">
            <w:pPr>
              <w:autoSpaceDE w:val="0"/>
              <w:autoSpaceDN w:val="0"/>
              <w:adjustRightInd w:val="0"/>
            </w:pPr>
          </w:p>
        </w:tc>
        <w:tc>
          <w:tcPr>
            <w:tcW w:w="5245" w:type="dxa"/>
          </w:tcPr>
          <w:p w:rsidR="00715D92" w:rsidRDefault="00CF680B" w:rsidP="00CF680B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proofErr w:type="gramStart"/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-La</w:t>
            </w:r>
            <w:proofErr w:type="gramEnd"/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 non maîtrise des techniques </w:t>
            </w:r>
            <w:r w:rsidR="00715D92">
              <w:rPr>
                <w:rFonts w:ascii="DejaVuSans" w:hAnsi="DejaVuSans" w:cs="DejaVuSans"/>
                <w:color w:val="00000A"/>
                <w:sz w:val="20"/>
                <w:szCs w:val="20"/>
              </w:rPr>
              <w:t>phoenicicoles par les paysans oasiens</w:t>
            </w:r>
          </w:p>
          <w:p w:rsidR="00715D92" w:rsidRDefault="00715D92" w:rsidP="00CF680B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- L’ensablement des cuvettes 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de plus en plus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géné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ralisé dans les départements de </w:t>
            </w:r>
            <w:proofErr w:type="spellStart"/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Maïné</w:t>
            </w:r>
            <w:proofErr w:type="spellEnd"/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-Soroa et Goudoumaria. Ce qui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constit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ue une autre contrainte pour la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valorisation des cuvettes oasiennes.</w:t>
            </w:r>
          </w:p>
          <w:p w:rsidR="00715D92" w:rsidRDefault="00715D92" w:rsidP="00CF680B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- Le déboisement et les feux 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de brousse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pr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ovoqués par les producteurs aux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palmiers d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oum qui ceinturent les cuvettes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en vue de gagner plus d’</w:t>
            </w:r>
            <w:r w:rsidR="00E713D4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espace et de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lutter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 contre les ennemis de culture. Cela  endommage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l’environnement et accélère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l’</w:t>
            </w:r>
            <w:r w:rsidR="00E713D4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ensablement et en général la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dégradation des cuvettes.</w:t>
            </w:r>
          </w:p>
          <w:p w:rsidR="00715D92" w:rsidRDefault="00715D92" w:rsidP="00715D92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La divagation des animaux,</w:t>
            </w:r>
          </w:p>
          <w:p w:rsidR="00715D92" w:rsidRDefault="00715D92" w:rsidP="00CF680B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L’insuffi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sance des moyens financiers des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exploitants pour l’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>accès aux technologies et intrants,</w:t>
            </w:r>
          </w:p>
          <w:p w:rsidR="00715D92" w:rsidRDefault="00715D92" w:rsidP="00CF680B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L’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insuffisance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d’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organisation des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pro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ducteurs 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oasiens 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(structure publique ou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privée de 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commercialisation des 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>produits,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…)</w:t>
            </w:r>
          </w:p>
          <w:p w:rsidR="00715D92" w:rsidRDefault="00715D92" w:rsidP="007708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L’encl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avement des zones de production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oasiennes,</w:t>
            </w:r>
          </w:p>
          <w:p w:rsidR="00715D92" w:rsidRDefault="00715D92" w:rsidP="00CF680B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Les problèmes d’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approvisionnement en 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intrants agricoles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maraîchers ;</w:t>
            </w:r>
          </w:p>
          <w:p w:rsidR="00715D92" w:rsidRDefault="00715D92" w:rsidP="00CF680B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Le pr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oblème de conditionnement et de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co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nservation des dattes </w:t>
            </w:r>
          </w:p>
          <w:p w:rsidR="00715D92" w:rsidRDefault="00715D92" w:rsidP="007708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Les pro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blèmes liés à la production des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dattes durant l’hivernage</w:t>
            </w:r>
          </w:p>
          <w:p w:rsidR="00715D92" w:rsidRDefault="00715D92" w:rsidP="007708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</w:t>
            </w:r>
            <w:r w:rsidR="00EC0D64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es dégâts causés par les 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 </w:t>
            </w:r>
            <w:r w:rsidR="00EC0D64">
              <w:rPr>
                <w:rFonts w:ascii="DejaVuSans" w:hAnsi="DejaVuSans" w:cs="DejaVuSans"/>
                <w:color w:val="00000A"/>
                <w:sz w:val="20"/>
                <w:szCs w:val="20"/>
              </w:rPr>
              <w:t>parasites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 (rat palmiste, chauve-souris,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criquets, 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moucheron, oiseaux, singes) qui diminue considérablement les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produc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tions maraîchères et celles des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dattiers</w:t>
            </w:r>
          </w:p>
          <w:p w:rsidR="00715D92" w:rsidRDefault="00715D92" w:rsidP="007708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Les pr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oblèmes de transport des dattes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et des produits maraî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chers : disponibilité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des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 animaux de transport au moment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voulu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 et le coût élevé du transport,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manque 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de moyens logistiques (camions,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véhicules tout terrain) ;</w:t>
            </w:r>
          </w:p>
          <w:p w:rsidR="00715D92" w:rsidRDefault="00715D92" w:rsidP="00CF680B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La salini</w:t>
            </w:r>
            <w:r w:rsidR="00CF680B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sation et la baisse de la nappe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phréatique</w:t>
            </w:r>
          </w:p>
          <w:p w:rsidR="00CF680B" w:rsidRPr="00EC0D64" w:rsidRDefault="00EC0D64" w:rsidP="00CF680B">
            <w:pPr>
              <w:autoSpaceDE w:val="0"/>
              <w:autoSpaceDN w:val="0"/>
              <w:adjustRightInd w:val="0"/>
              <w:rPr>
                <w:rFonts w:ascii="DokChampa" w:hAnsi="DokChampa" w:cs="DokChampa"/>
                <w:color w:val="FF0000"/>
                <w:sz w:val="20"/>
                <w:szCs w:val="20"/>
              </w:rPr>
            </w:pPr>
            <w:r w:rsidRPr="00EC0D64">
              <w:rPr>
                <w:rFonts w:ascii="DokChampa" w:hAnsi="DokChampa" w:cs="DokChampa"/>
                <w:color w:val="FF0000"/>
                <w:sz w:val="20"/>
                <w:szCs w:val="20"/>
              </w:rPr>
              <w:t xml:space="preserve">. </w:t>
            </w:r>
            <w:r w:rsidR="00CF680B" w:rsidRPr="00EC0D64">
              <w:rPr>
                <w:rFonts w:ascii="DokChampa" w:hAnsi="DokChampa" w:cs="DokChampa"/>
                <w:color w:val="FF0000"/>
                <w:sz w:val="20"/>
                <w:szCs w:val="20"/>
              </w:rPr>
              <w:t>La production des dattes est très en dessous de son potentiel réel</w:t>
            </w:r>
          </w:p>
          <w:p w:rsidR="00CF680B" w:rsidRPr="00EC0D64" w:rsidRDefault="00CF680B" w:rsidP="00EC0D64">
            <w:pPr>
              <w:autoSpaceDE w:val="0"/>
              <w:autoSpaceDN w:val="0"/>
              <w:adjustRightInd w:val="0"/>
              <w:rPr>
                <w:rFonts w:ascii="DokChampa" w:hAnsi="DokChampa" w:cs="DokChampa"/>
                <w:color w:val="FF0000"/>
                <w:sz w:val="20"/>
                <w:szCs w:val="20"/>
              </w:rPr>
            </w:pPr>
            <w:r w:rsidRPr="00EC0D64">
              <w:rPr>
                <w:rFonts w:ascii="DokChampa" w:hAnsi="DokChampa" w:cs="DokChampa"/>
                <w:color w:val="FF0000"/>
                <w:sz w:val="20"/>
                <w:szCs w:val="20"/>
              </w:rPr>
              <w:t>• Qualité des dattes dans l’</w:t>
            </w:r>
            <w:r w:rsidR="00EC0D64">
              <w:rPr>
                <w:rFonts w:ascii="DokChampa" w:hAnsi="DokChampa" w:cs="DokChampa"/>
                <w:color w:val="FF0000"/>
                <w:sz w:val="20"/>
                <w:szCs w:val="20"/>
              </w:rPr>
              <w:t xml:space="preserve">ensemble </w:t>
            </w:r>
            <w:r w:rsidRPr="00EC0D64">
              <w:rPr>
                <w:rFonts w:ascii="DokChampa" w:hAnsi="DokChampa" w:cs="DokChampa"/>
                <w:color w:val="FF0000"/>
                <w:sz w:val="20"/>
                <w:szCs w:val="20"/>
              </w:rPr>
              <w:t>moyenne à médiocre</w:t>
            </w:r>
          </w:p>
          <w:p w:rsidR="00CF680B" w:rsidRPr="00EC0D64" w:rsidRDefault="00CF680B" w:rsidP="00CF680B">
            <w:pPr>
              <w:autoSpaceDE w:val="0"/>
              <w:autoSpaceDN w:val="0"/>
              <w:adjustRightInd w:val="0"/>
              <w:rPr>
                <w:rFonts w:ascii="DokChampa" w:hAnsi="DokChampa" w:cs="DokChampa"/>
                <w:color w:val="FF0000"/>
                <w:sz w:val="20"/>
                <w:szCs w:val="20"/>
              </w:rPr>
            </w:pPr>
            <w:r w:rsidRPr="00EC0D64">
              <w:rPr>
                <w:rFonts w:ascii="DokChampa" w:hAnsi="DokChampa" w:cs="DokChampa"/>
                <w:color w:val="FF0000"/>
                <w:sz w:val="20"/>
                <w:szCs w:val="20"/>
              </w:rPr>
              <w:t>-La Maitrise de</w:t>
            </w:r>
            <w:r w:rsidR="00EC0D64">
              <w:rPr>
                <w:rFonts w:ascii="DokChampa" w:hAnsi="DokChampa" w:cs="DokChampa"/>
                <w:color w:val="FF0000"/>
                <w:sz w:val="20"/>
                <w:szCs w:val="20"/>
              </w:rPr>
              <w:t xml:space="preserve"> production n’est pas tellement </w:t>
            </w:r>
            <w:r w:rsidRPr="00EC0D64">
              <w:rPr>
                <w:rFonts w:ascii="DokChampa" w:hAnsi="DokChampa" w:cs="DokChampa"/>
                <w:color w:val="FF0000"/>
                <w:sz w:val="20"/>
                <w:szCs w:val="20"/>
              </w:rPr>
              <w:t>recherchée</w:t>
            </w:r>
          </w:p>
          <w:p w:rsidR="00CF680B" w:rsidRPr="00EC0D64" w:rsidRDefault="00CF680B" w:rsidP="00EC0D64">
            <w:pPr>
              <w:autoSpaceDE w:val="0"/>
              <w:autoSpaceDN w:val="0"/>
              <w:adjustRightInd w:val="0"/>
              <w:rPr>
                <w:rFonts w:ascii="DokChampa" w:hAnsi="DokChampa" w:cs="DokChampa"/>
                <w:color w:val="FF0000"/>
                <w:sz w:val="20"/>
                <w:szCs w:val="20"/>
              </w:rPr>
            </w:pPr>
            <w:r w:rsidRPr="00EC0D64">
              <w:rPr>
                <w:rFonts w:ascii="DokChampa" w:hAnsi="DokChampa" w:cs="DokChampa"/>
                <w:color w:val="FF0000"/>
                <w:sz w:val="20"/>
                <w:szCs w:val="20"/>
              </w:rPr>
              <w:t>– Nombre important de pied</w:t>
            </w:r>
            <w:r w:rsidR="00EC0D64">
              <w:rPr>
                <w:rFonts w:ascii="DokChampa" w:hAnsi="DokChampa" w:cs="DokChampa"/>
                <w:color w:val="FF0000"/>
                <w:sz w:val="20"/>
                <w:szCs w:val="20"/>
              </w:rPr>
              <w:t>s mâles, faible rationalisation économique de la parcelle</w:t>
            </w:r>
          </w:p>
          <w:p w:rsidR="00CF680B" w:rsidRPr="00EC0D64" w:rsidRDefault="00CF680B" w:rsidP="00CF680B">
            <w:pPr>
              <w:autoSpaceDE w:val="0"/>
              <w:autoSpaceDN w:val="0"/>
              <w:adjustRightInd w:val="0"/>
              <w:rPr>
                <w:rFonts w:ascii="DokChampa" w:hAnsi="DokChampa" w:cs="DokChampa"/>
                <w:color w:val="FF0000"/>
                <w:sz w:val="20"/>
                <w:szCs w:val="20"/>
              </w:rPr>
            </w:pPr>
            <w:r w:rsidRPr="00EC0D64">
              <w:rPr>
                <w:rFonts w:ascii="DokChampa" w:hAnsi="DokChampa" w:cs="DokChampa"/>
                <w:color w:val="FF0000"/>
                <w:sz w:val="20"/>
                <w:szCs w:val="20"/>
              </w:rPr>
              <w:t xml:space="preserve">– </w:t>
            </w:r>
            <w:r w:rsidR="00EC0D64">
              <w:rPr>
                <w:rFonts w:ascii="DokChampa" w:hAnsi="DokChampa" w:cs="DokChampa"/>
                <w:color w:val="FF0000"/>
                <w:sz w:val="20"/>
                <w:szCs w:val="20"/>
              </w:rPr>
              <w:t xml:space="preserve">problème de commercialisation et de conditionnement </w:t>
            </w:r>
            <w:r w:rsidRPr="00EC0D64">
              <w:rPr>
                <w:rFonts w:ascii="DokChampa" w:hAnsi="DokChampa" w:cs="DokChampa"/>
                <w:color w:val="FF0000"/>
                <w:sz w:val="20"/>
                <w:szCs w:val="20"/>
              </w:rPr>
              <w:t>des dattes pendant l’hivernage</w:t>
            </w:r>
          </w:p>
          <w:p w:rsidR="00CF680B" w:rsidRPr="00EC0D64" w:rsidRDefault="00CF680B" w:rsidP="00CF680B">
            <w:pPr>
              <w:autoSpaceDE w:val="0"/>
              <w:autoSpaceDN w:val="0"/>
              <w:adjustRightInd w:val="0"/>
              <w:rPr>
                <w:rFonts w:ascii="DokChampa" w:hAnsi="DokChampa" w:cs="DokChampa"/>
                <w:color w:val="FF0000"/>
                <w:sz w:val="20"/>
                <w:szCs w:val="20"/>
              </w:rPr>
            </w:pPr>
            <w:r w:rsidRPr="00EC0D64">
              <w:rPr>
                <w:rFonts w:ascii="DokChampa" w:hAnsi="DokChampa" w:cs="DokChampa"/>
                <w:color w:val="FF0000"/>
                <w:sz w:val="20"/>
                <w:szCs w:val="20"/>
              </w:rPr>
              <w:t xml:space="preserve">• Faible maitrise du conditionnement et du stockage </w:t>
            </w:r>
            <w:r w:rsidR="00EC0D64">
              <w:rPr>
                <w:rFonts w:ascii="DokChampa" w:hAnsi="DokChampa" w:cs="DokChampa"/>
                <w:color w:val="FF0000"/>
                <w:sz w:val="20"/>
                <w:szCs w:val="20"/>
              </w:rPr>
              <w:t xml:space="preserve">des dattes </w:t>
            </w:r>
          </w:p>
          <w:p w:rsidR="00CF680B" w:rsidRPr="00EC0D64" w:rsidRDefault="00CF680B" w:rsidP="00CF680B">
            <w:pPr>
              <w:autoSpaceDE w:val="0"/>
              <w:autoSpaceDN w:val="0"/>
              <w:adjustRightInd w:val="0"/>
              <w:rPr>
                <w:rFonts w:ascii="DokChampa" w:hAnsi="DokChampa" w:cs="DokChampa"/>
                <w:color w:val="FF0000"/>
                <w:sz w:val="20"/>
                <w:szCs w:val="20"/>
              </w:rPr>
            </w:pPr>
            <w:r w:rsidRPr="00EC0D64">
              <w:rPr>
                <w:rFonts w:ascii="DokChampa" w:hAnsi="DokChampa" w:cs="DokChampa"/>
                <w:color w:val="FF0000"/>
                <w:sz w:val="20"/>
                <w:szCs w:val="20"/>
              </w:rPr>
              <w:lastRenderedPageBreak/>
              <w:t>– Pertes importantes de la production des dattes dues à un séchage et à un tri insuffisant</w:t>
            </w:r>
          </w:p>
          <w:p w:rsidR="00CF680B" w:rsidRPr="00EC0D64" w:rsidRDefault="00CF680B" w:rsidP="00EC0D64">
            <w:pPr>
              <w:autoSpaceDE w:val="0"/>
              <w:autoSpaceDN w:val="0"/>
              <w:adjustRightInd w:val="0"/>
              <w:rPr>
                <w:rFonts w:ascii="DokChampa" w:hAnsi="DokChampa" w:cs="DokChampa"/>
                <w:color w:val="FF0000"/>
                <w:sz w:val="20"/>
                <w:szCs w:val="20"/>
              </w:rPr>
            </w:pPr>
            <w:r w:rsidRPr="00EC0D64">
              <w:rPr>
                <w:rFonts w:ascii="DokChampa" w:hAnsi="DokChampa" w:cs="DokChampa"/>
                <w:color w:val="FF0000"/>
                <w:sz w:val="20"/>
                <w:szCs w:val="20"/>
              </w:rPr>
              <w:t>• Transport difficile des produits (dattes, poivron) à cause du manque des moyens de transport</w:t>
            </w:r>
          </w:p>
          <w:p w:rsidR="00CF680B" w:rsidRPr="0077084C" w:rsidRDefault="00CF680B" w:rsidP="00CF680B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</w:p>
        </w:tc>
        <w:tc>
          <w:tcPr>
            <w:tcW w:w="3543" w:type="dxa"/>
          </w:tcPr>
          <w:p w:rsidR="00715D92" w:rsidRPr="004A50DB" w:rsidRDefault="004A50DB" w:rsidP="004A50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-</w:t>
            </w:r>
            <w:r w:rsidR="002768EE">
              <w:rPr>
                <w:rFonts w:ascii="Arial" w:hAnsi="Arial" w:cs="Arial"/>
                <w:sz w:val="20"/>
                <w:szCs w:val="20"/>
              </w:rPr>
              <w:t>Disponibilité d’eau pour les dattiers et les cultures maraîchères</w:t>
            </w:r>
          </w:p>
          <w:p w:rsidR="00715D92" w:rsidRPr="00715D92" w:rsidRDefault="004A50DB" w:rsidP="00715D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15D92" w:rsidRPr="00715D92">
              <w:rPr>
                <w:rFonts w:ascii="Calibri" w:hAnsi="Calibri" w:cs="Calibri"/>
                <w:sz w:val="20"/>
                <w:szCs w:val="20"/>
              </w:rPr>
              <w:t>Améliorer les débouchés = inciter les</w:t>
            </w:r>
          </w:p>
          <w:p w:rsidR="00715D92" w:rsidRPr="00715D92" w:rsidRDefault="00715D92" w:rsidP="00715D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15D92">
              <w:rPr>
                <w:rFonts w:ascii="Calibri" w:hAnsi="Calibri" w:cs="Calibri"/>
                <w:sz w:val="20"/>
                <w:szCs w:val="20"/>
              </w:rPr>
              <w:t>producteurs à mieux maitriser et</w:t>
            </w:r>
          </w:p>
          <w:p w:rsidR="00715D92" w:rsidRPr="00715D92" w:rsidRDefault="00715D92" w:rsidP="00715D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15D92">
              <w:rPr>
                <w:rFonts w:ascii="Calibri" w:hAnsi="Calibri" w:cs="Calibri"/>
                <w:sz w:val="20"/>
                <w:szCs w:val="20"/>
              </w:rPr>
              <w:t>valoriser leur production</w:t>
            </w:r>
          </w:p>
          <w:p w:rsidR="00715D92" w:rsidRPr="00715D92" w:rsidRDefault="00715D92" w:rsidP="00715D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15D92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715D92">
              <w:rPr>
                <w:rFonts w:ascii="Calibri" w:hAnsi="Calibri" w:cs="Calibri"/>
                <w:sz w:val="20"/>
                <w:szCs w:val="20"/>
              </w:rPr>
              <w:t>Formations/Appui-conseil</w:t>
            </w:r>
            <w:r w:rsidR="004A50DB">
              <w:rPr>
                <w:rFonts w:ascii="Calibri" w:hAnsi="Calibri" w:cs="Calibri"/>
                <w:sz w:val="20"/>
                <w:szCs w:val="20"/>
              </w:rPr>
              <w:t xml:space="preserve"> sur les techniques phoenicicoles</w:t>
            </w:r>
          </w:p>
          <w:p w:rsidR="00715D92" w:rsidRPr="00715D92" w:rsidRDefault="00715D92" w:rsidP="00715D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15D9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2768EE">
              <w:rPr>
                <w:rFonts w:ascii="Calibri" w:hAnsi="Calibri" w:cs="Calibri"/>
                <w:sz w:val="20"/>
                <w:szCs w:val="20"/>
              </w:rPr>
              <w:t>Promouvoir des v</w:t>
            </w:r>
            <w:r w:rsidRPr="00715D92">
              <w:rPr>
                <w:rFonts w:ascii="Calibri" w:hAnsi="Calibri" w:cs="Calibri"/>
                <w:sz w:val="20"/>
                <w:szCs w:val="20"/>
              </w:rPr>
              <w:t>ariétés nouvelles</w:t>
            </w:r>
          </w:p>
          <w:p w:rsidR="00715D92" w:rsidRPr="00715D92" w:rsidRDefault="00715D92" w:rsidP="004A50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15D9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2768EE">
              <w:rPr>
                <w:rFonts w:ascii="Calibri" w:hAnsi="Calibri" w:cs="Calibri"/>
                <w:sz w:val="20"/>
                <w:szCs w:val="20"/>
              </w:rPr>
              <w:t>La m</w:t>
            </w:r>
            <w:r w:rsidRPr="00715D92">
              <w:rPr>
                <w:rFonts w:ascii="Calibri" w:hAnsi="Calibri" w:cs="Calibri"/>
                <w:sz w:val="20"/>
                <w:szCs w:val="20"/>
              </w:rPr>
              <w:t>ultiplication par rejet</w:t>
            </w:r>
            <w:r w:rsidR="002768EE">
              <w:rPr>
                <w:rFonts w:ascii="Calibri" w:hAnsi="Calibri" w:cs="Calibri"/>
                <w:sz w:val="20"/>
                <w:szCs w:val="20"/>
              </w:rPr>
              <w:t>s des dattiers</w:t>
            </w:r>
          </w:p>
          <w:p w:rsidR="00715D92" w:rsidRPr="00715D92" w:rsidRDefault="00715D92" w:rsidP="004A50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15D92">
              <w:rPr>
                <w:rFonts w:ascii="Arial" w:hAnsi="Arial" w:cs="Arial"/>
                <w:sz w:val="20"/>
                <w:szCs w:val="20"/>
              </w:rPr>
              <w:t>–</w:t>
            </w:r>
            <w:r w:rsidR="004A50DB">
              <w:rPr>
                <w:rFonts w:ascii="Arial" w:hAnsi="Arial" w:cs="Arial"/>
                <w:sz w:val="20"/>
                <w:szCs w:val="20"/>
              </w:rPr>
              <w:t>Lutte contre les parasites</w:t>
            </w:r>
            <w:r w:rsidR="004A50DB">
              <w:rPr>
                <w:rFonts w:ascii="Calibri" w:hAnsi="Calibri" w:cs="Calibri"/>
                <w:sz w:val="20"/>
                <w:szCs w:val="20"/>
              </w:rPr>
              <w:t xml:space="preserve"> (rats palmistes, </w:t>
            </w:r>
            <w:r w:rsidRPr="00715D92">
              <w:rPr>
                <w:rFonts w:ascii="Calibri" w:hAnsi="Calibri" w:cs="Calibri"/>
                <w:sz w:val="20"/>
                <w:szCs w:val="20"/>
              </w:rPr>
              <w:t>chauv</w:t>
            </w:r>
            <w:r w:rsidR="004A50DB">
              <w:rPr>
                <w:rFonts w:ascii="Calibri" w:hAnsi="Calibri" w:cs="Calibri"/>
                <w:sz w:val="20"/>
                <w:szCs w:val="20"/>
              </w:rPr>
              <w:t xml:space="preserve">e-souris, criquets, moucherons, </w:t>
            </w:r>
            <w:r w:rsidRPr="00715D92">
              <w:rPr>
                <w:rFonts w:ascii="Calibri" w:hAnsi="Calibri" w:cs="Calibri"/>
                <w:sz w:val="20"/>
                <w:szCs w:val="20"/>
              </w:rPr>
              <w:t xml:space="preserve">oiseaux, </w:t>
            </w:r>
            <w:r w:rsidR="002768EE" w:rsidRPr="00715D92">
              <w:rPr>
                <w:rFonts w:ascii="Calibri" w:hAnsi="Calibri" w:cs="Calibri"/>
                <w:sz w:val="20"/>
                <w:szCs w:val="20"/>
              </w:rPr>
              <w:t>singes)</w:t>
            </w:r>
          </w:p>
          <w:p w:rsidR="00715D92" w:rsidRPr="00715D92" w:rsidRDefault="004A50DB" w:rsidP="004A50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-Création des filières de </w:t>
            </w:r>
            <w:r w:rsidR="00715D92" w:rsidRPr="004A50D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715D92" w:rsidRPr="004A50DB">
              <w:rPr>
                <w:rFonts w:ascii="Calibri" w:hAnsi="Calibri" w:cs="Calibri"/>
                <w:sz w:val="20"/>
                <w:szCs w:val="20"/>
              </w:rPr>
              <w:t>ommercialisation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des dattes </w:t>
            </w:r>
          </w:p>
          <w:p w:rsidR="00715D92" w:rsidRPr="00715D92" w:rsidRDefault="00715D92" w:rsidP="00715D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15D9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5D92">
              <w:rPr>
                <w:rFonts w:ascii="Calibri" w:hAnsi="Calibri" w:cs="Calibri"/>
                <w:sz w:val="20"/>
                <w:szCs w:val="20"/>
              </w:rPr>
              <w:t>Développement d’une charte sur la qualité</w:t>
            </w:r>
          </w:p>
          <w:p w:rsidR="004A50DB" w:rsidRDefault="00715D92" w:rsidP="004A50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15D9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5D92">
              <w:rPr>
                <w:rFonts w:ascii="Calibri" w:hAnsi="Calibri" w:cs="Calibri"/>
                <w:sz w:val="20"/>
                <w:szCs w:val="20"/>
              </w:rPr>
              <w:t>Développement du segment « datte fraiche »</w:t>
            </w:r>
          </w:p>
          <w:p w:rsidR="004A50DB" w:rsidRDefault="004A50DB" w:rsidP="004A50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-moyens de transport des productions oasiennes</w:t>
            </w:r>
          </w:p>
          <w:p w:rsidR="004A50DB" w:rsidRPr="00715D92" w:rsidRDefault="004A50DB" w:rsidP="004A50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-Appui aux  producteurs sur le plan financier et matériel</w:t>
            </w:r>
          </w:p>
          <w:p w:rsidR="00715D92" w:rsidRDefault="004A50DB" w:rsidP="00715D92"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15D92" w:rsidRPr="00715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D92" w:rsidRPr="00715D92">
              <w:rPr>
                <w:rFonts w:ascii="Calibri" w:hAnsi="Calibri" w:cs="Calibri"/>
                <w:sz w:val="20"/>
                <w:szCs w:val="20"/>
              </w:rPr>
              <w:t>Marketing</w:t>
            </w:r>
          </w:p>
        </w:tc>
      </w:tr>
      <w:tr w:rsidR="00715D92" w:rsidTr="00CF680B">
        <w:tc>
          <w:tcPr>
            <w:tcW w:w="959" w:type="dxa"/>
          </w:tcPr>
          <w:p w:rsidR="00715D92" w:rsidRPr="006D6EA8" w:rsidRDefault="00715D92">
            <w:pPr>
              <w:rPr>
                <w:b/>
                <w:bCs/>
              </w:rPr>
            </w:pPr>
            <w:r w:rsidRPr="006D6EA8">
              <w:rPr>
                <w:b/>
                <w:bCs/>
              </w:rPr>
              <w:lastRenderedPageBreak/>
              <w:t xml:space="preserve">Zinder </w:t>
            </w:r>
          </w:p>
        </w:tc>
        <w:tc>
          <w:tcPr>
            <w:tcW w:w="5245" w:type="dxa"/>
          </w:tcPr>
          <w:p w:rsidR="002768EE" w:rsidRDefault="00E713D4" w:rsidP="00E713D4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- </w:t>
            </w:r>
            <w:r w:rsidR="006D6EA8">
              <w:rPr>
                <w:rFonts w:ascii="DejaVuSans" w:hAnsi="DejaVuSans" w:cs="DejaVuSans"/>
                <w:color w:val="00000A"/>
                <w:sz w:val="20"/>
                <w:szCs w:val="20"/>
              </w:rPr>
              <w:t>L</w:t>
            </w:r>
            <w:r w:rsidR="002768EE">
              <w:rPr>
                <w:rFonts w:ascii="DejaVuSans" w:hAnsi="DejaVuSans" w:cs="DejaVuSans"/>
                <w:color w:val="00000A"/>
                <w:sz w:val="20"/>
                <w:szCs w:val="20"/>
              </w:rPr>
              <w:t>e mode de multiplication des palmiers dattiers qui se fait par les noyaux</w:t>
            </w:r>
          </w:p>
          <w:p w:rsidR="00E713D4" w:rsidRDefault="002768EE" w:rsidP="00E713D4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</w:t>
            </w:r>
            <w:r w:rsidR="00E713D4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L’ensablement des cuvettes dans le département de Gouré </w:t>
            </w:r>
          </w:p>
          <w:p w:rsidR="00E713D4" w:rsidRDefault="00E713D4" w:rsidP="002768EE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L’insuffi</w:t>
            </w:r>
            <w:r w:rsidR="00EC0D64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sance des moyens financiers des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exploitants pour l’</w:t>
            </w:r>
            <w:r w:rsidR="002768EE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accès aux technologies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et intrants,</w:t>
            </w:r>
          </w:p>
          <w:p w:rsidR="00E713D4" w:rsidRDefault="00E713D4" w:rsidP="00E713D4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La très faible maîtrise ou même l’ignorance des techniques d’entretien des dattiers et de production</w:t>
            </w:r>
          </w:p>
          <w:p w:rsidR="00E713D4" w:rsidRPr="0077084C" w:rsidRDefault="00E713D4" w:rsidP="0077084C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des dattes </w:t>
            </w:r>
          </w:p>
          <w:p w:rsidR="00E713D4" w:rsidRDefault="00E713D4" w:rsidP="00EC0D64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Les problèmes d’approvisionnement en</w:t>
            </w:r>
            <w:r w:rsidR="00EC0D64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intrants agricoles maraîchers ;</w:t>
            </w:r>
          </w:p>
          <w:p w:rsidR="00E713D4" w:rsidRDefault="00E713D4" w:rsidP="00EC0D64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Le pr</w:t>
            </w:r>
            <w:r w:rsidR="00EC0D64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oblème de conditionnement et de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conservation des dattes ;</w:t>
            </w:r>
          </w:p>
          <w:p w:rsidR="00E713D4" w:rsidRDefault="00E713D4" w:rsidP="007708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e faible intérêt accordé à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la production des</w:t>
            </w:r>
          </w:p>
          <w:p w:rsidR="00E713D4" w:rsidRDefault="00E713D4" w:rsidP="00E713D4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dattes durant l’hivernage</w:t>
            </w:r>
            <w:r w:rsidR="0077084C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 qui intervient au moment des cultures de mil, niébé arachide et de sorgho</w:t>
            </w:r>
          </w:p>
          <w:p w:rsidR="00E713D4" w:rsidRDefault="00E713D4" w:rsidP="00E713D4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Les problèmes liés à la pression parasitaire (rat palmiste, chauve-souris,</w:t>
            </w:r>
            <w:r w:rsidR="002768EE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singes) </w:t>
            </w:r>
          </w:p>
          <w:p w:rsidR="00E713D4" w:rsidRDefault="00E713D4" w:rsidP="002768EE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- Les pr</w:t>
            </w:r>
            <w:r w:rsidR="002768EE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oblèmes de transport des dattes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et des produits maraîchers </w:t>
            </w:r>
          </w:p>
          <w:p w:rsidR="00E713D4" w:rsidRDefault="00E713D4" w:rsidP="002768EE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00000A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- La salinisation </w:t>
            </w:r>
            <w:r w:rsidR="002768EE">
              <w:rPr>
                <w:rFonts w:ascii="DejaVuSans" w:hAnsi="DejaVuSans" w:cs="DejaVuSans"/>
                <w:color w:val="00000A"/>
                <w:sz w:val="20"/>
                <w:szCs w:val="20"/>
              </w:rPr>
              <w:t xml:space="preserve">de la nappe </w:t>
            </w:r>
            <w:r>
              <w:rPr>
                <w:rFonts w:ascii="DejaVuSans" w:hAnsi="DejaVuSans" w:cs="DejaVuSans"/>
                <w:color w:val="00000A"/>
                <w:sz w:val="20"/>
                <w:szCs w:val="20"/>
              </w:rPr>
              <w:t>phréatique</w:t>
            </w:r>
          </w:p>
          <w:p w:rsidR="00715D92" w:rsidRDefault="00715D92"/>
        </w:tc>
        <w:tc>
          <w:tcPr>
            <w:tcW w:w="3543" w:type="dxa"/>
          </w:tcPr>
          <w:p w:rsidR="004A50DB" w:rsidRDefault="004A50DB" w:rsidP="004A50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-Quantité d’eau suffisante pour la culture des dattiers et des cultures associées</w:t>
            </w:r>
          </w:p>
          <w:p w:rsidR="004A50DB" w:rsidRPr="004A50DB" w:rsidRDefault="004A50DB" w:rsidP="004A50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A50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50DB">
              <w:rPr>
                <w:rFonts w:ascii="Calibri" w:hAnsi="Calibri" w:cs="Calibri"/>
                <w:sz w:val="20"/>
                <w:szCs w:val="20"/>
              </w:rPr>
              <w:t>Formations/Appui-conseil des phoeniciculteurs:</w:t>
            </w:r>
          </w:p>
          <w:p w:rsidR="004A50DB" w:rsidRPr="00715D92" w:rsidRDefault="004A50DB" w:rsidP="004A50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15D9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sz w:val="20"/>
                <w:szCs w:val="20"/>
              </w:rPr>
              <w:t>Promouvoir des v</w:t>
            </w:r>
            <w:r w:rsidRPr="00715D92">
              <w:rPr>
                <w:rFonts w:ascii="Calibri" w:hAnsi="Calibri" w:cs="Calibri"/>
                <w:sz w:val="20"/>
                <w:szCs w:val="20"/>
              </w:rPr>
              <w:t>ariétés nouvelles</w:t>
            </w:r>
            <w:r w:rsidR="00CC4994">
              <w:rPr>
                <w:rFonts w:ascii="Calibri" w:hAnsi="Calibri" w:cs="Calibri"/>
                <w:sz w:val="20"/>
                <w:szCs w:val="20"/>
              </w:rPr>
              <w:t xml:space="preserve"> de dattiers</w:t>
            </w:r>
          </w:p>
          <w:p w:rsidR="004A50DB" w:rsidRPr="00715D92" w:rsidRDefault="004A50DB" w:rsidP="004A50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15D9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sz w:val="20"/>
                <w:szCs w:val="20"/>
              </w:rPr>
              <w:t>La m</w:t>
            </w:r>
            <w:r w:rsidRPr="00715D92">
              <w:rPr>
                <w:rFonts w:ascii="Calibri" w:hAnsi="Calibri" w:cs="Calibri"/>
                <w:sz w:val="20"/>
                <w:szCs w:val="20"/>
              </w:rPr>
              <w:t>ultiplication par rejet</w:t>
            </w:r>
            <w:r>
              <w:rPr>
                <w:rFonts w:ascii="Calibri" w:hAnsi="Calibri" w:cs="Calibri"/>
                <w:sz w:val="20"/>
                <w:szCs w:val="20"/>
              </w:rPr>
              <w:t>s des dattiers</w:t>
            </w:r>
          </w:p>
          <w:p w:rsidR="004A50DB" w:rsidRPr="00715D92" w:rsidRDefault="004A50DB" w:rsidP="004A50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15D9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 xml:space="preserve">respecter le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715D92">
              <w:rPr>
                <w:rFonts w:ascii="Calibri" w:hAnsi="Calibri" w:cs="Calibri"/>
                <w:sz w:val="20"/>
                <w:szCs w:val="20"/>
              </w:rPr>
              <w:t>atio – femelles males</w:t>
            </w:r>
          </w:p>
          <w:p w:rsidR="004A50DB" w:rsidRPr="00715D92" w:rsidRDefault="004A50DB" w:rsidP="00CC49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15D9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C4994">
              <w:rPr>
                <w:rFonts w:ascii="Calibri" w:hAnsi="Calibri" w:cs="Calibri"/>
                <w:sz w:val="20"/>
                <w:szCs w:val="20"/>
              </w:rPr>
              <w:t xml:space="preserve">Lutte contre les parasites (rats palmistes, </w:t>
            </w:r>
            <w:r w:rsidRPr="00715D92">
              <w:rPr>
                <w:rFonts w:ascii="Calibri" w:hAnsi="Calibri" w:cs="Calibri"/>
                <w:sz w:val="20"/>
                <w:szCs w:val="20"/>
              </w:rPr>
              <w:t>chauv</w:t>
            </w:r>
            <w:r w:rsidR="00CC4994">
              <w:rPr>
                <w:rFonts w:ascii="Calibri" w:hAnsi="Calibri" w:cs="Calibri"/>
                <w:sz w:val="20"/>
                <w:szCs w:val="20"/>
              </w:rPr>
              <w:t xml:space="preserve">e-souris, criquets, moucherons, </w:t>
            </w:r>
            <w:r w:rsidRPr="00715D92">
              <w:rPr>
                <w:rFonts w:ascii="Calibri" w:hAnsi="Calibri" w:cs="Calibri"/>
                <w:sz w:val="20"/>
                <w:szCs w:val="20"/>
              </w:rPr>
              <w:t>oiseaux, singes)</w:t>
            </w:r>
          </w:p>
          <w:p w:rsidR="004A50DB" w:rsidRPr="00715D92" w:rsidRDefault="004A50DB" w:rsidP="004A50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15D9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sz w:val="20"/>
                <w:szCs w:val="20"/>
              </w:rPr>
              <w:t>Formation en techniques phoenicicoles</w:t>
            </w:r>
          </w:p>
          <w:p w:rsidR="004A50DB" w:rsidRPr="00715D92" w:rsidRDefault="004A50DB" w:rsidP="004A50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-Créer des filières de </w:t>
            </w:r>
            <w:r w:rsidRPr="004A50D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4A50DB">
              <w:rPr>
                <w:rFonts w:ascii="Calibri" w:hAnsi="Calibri" w:cs="Calibri"/>
                <w:sz w:val="20"/>
                <w:szCs w:val="20"/>
              </w:rPr>
              <w:t>ommercialisation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des dattes </w:t>
            </w:r>
          </w:p>
          <w:p w:rsidR="004A50DB" w:rsidRPr="00715D92" w:rsidRDefault="004A50DB" w:rsidP="004A50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15D9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5D92">
              <w:rPr>
                <w:rFonts w:ascii="Calibri" w:hAnsi="Calibri" w:cs="Calibri"/>
                <w:sz w:val="20"/>
                <w:szCs w:val="20"/>
              </w:rPr>
              <w:t>Développement d’une charte sur la qualité</w:t>
            </w:r>
          </w:p>
          <w:p w:rsidR="004A50DB" w:rsidRDefault="004A50DB" w:rsidP="004A50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15D9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5D92">
              <w:rPr>
                <w:rFonts w:ascii="Calibri" w:hAnsi="Calibri" w:cs="Calibri"/>
                <w:sz w:val="20"/>
                <w:szCs w:val="20"/>
              </w:rPr>
              <w:t>Développement du segment « datte fraiche »</w:t>
            </w:r>
          </w:p>
          <w:p w:rsidR="00CC4994" w:rsidRDefault="00CC4994" w:rsidP="004A50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-La m</w:t>
            </w:r>
            <w:r w:rsidRPr="00715D92">
              <w:rPr>
                <w:rFonts w:ascii="Calibri" w:hAnsi="Calibri" w:cs="Calibri"/>
                <w:sz w:val="20"/>
                <w:szCs w:val="20"/>
              </w:rPr>
              <w:t>ultiplication par rejet</w:t>
            </w:r>
            <w:r>
              <w:rPr>
                <w:rFonts w:ascii="Calibri" w:hAnsi="Calibri" w:cs="Calibri"/>
                <w:sz w:val="20"/>
                <w:szCs w:val="20"/>
              </w:rPr>
              <w:t>s des dattiers</w:t>
            </w:r>
          </w:p>
          <w:p w:rsidR="00CC4994" w:rsidRDefault="00CC4994" w:rsidP="00CC49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-Appui pour la culture arboricole (canne à sucre, mangue, goyave, citron, orange) et la culture maraîchère (chou, courge, melon, tomates, poivron, piment, pastèque, légumes,…) dans les cuvettes oasiennes </w:t>
            </w:r>
          </w:p>
          <w:p w:rsidR="00CC4994" w:rsidRPr="00715D92" w:rsidRDefault="00CC4994" w:rsidP="00CC49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-Appui en intrants et en engrais</w:t>
            </w:r>
          </w:p>
          <w:p w:rsidR="00715D92" w:rsidRDefault="004A50DB" w:rsidP="004A50DB"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15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D92">
              <w:rPr>
                <w:rFonts w:ascii="Calibri" w:hAnsi="Calibri" w:cs="Calibri"/>
                <w:sz w:val="20"/>
                <w:szCs w:val="20"/>
              </w:rPr>
              <w:t>Marketing</w:t>
            </w:r>
          </w:p>
        </w:tc>
      </w:tr>
    </w:tbl>
    <w:p w:rsidR="00715D92" w:rsidRDefault="00715D92"/>
    <w:p w:rsidR="006D6EA8" w:rsidRDefault="006D6EA8">
      <w:r>
        <w:t xml:space="preserve">Voilà pour le moment ce que je peux </w:t>
      </w:r>
      <w:proofErr w:type="gramStart"/>
      <w:r>
        <w:t>donner</w:t>
      </w:r>
      <w:proofErr w:type="gramEnd"/>
      <w:r>
        <w:t xml:space="preserve"> comme contribution pour ce travail combien intéressant que vous faites Hima et toi pour améliorer cette étude.</w:t>
      </w:r>
    </w:p>
    <w:sectPr w:rsidR="006D6EA8" w:rsidSect="00B76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123A"/>
    <w:multiLevelType w:val="hybridMultilevel"/>
    <w:tmpl w:val="D542DAA0"/>
    <w:lvl w:ilvl="0" w:tplc="EE7EF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07EDB"/>
    <w:multiLevelType w:val="hybridMultilevel"/>
    <w:tmpl w:val="5A282470"/>
    <w:lvl w:ilvl="0" w:tplc="EB9EC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92722"/>
    <w:multiLevelType w:val="hybridMultilevel"/>
    <w:tmpl w:val="6FA6A7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95270"/>
    <w:multiLevelType w:val="hybridMultilevel"/>
    <w:tmpl w:val="6FA6A7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34B91"/>
    <w:multiLevelType w:val="hybridMultilevel"/>
    <w:tmpl w:val="5CC44E66"/>
    <w:lvl w:ilvl="0" w:tplc="BAB41E0E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D92"/>
    <w:rsid w:val="002768EE"/>
    <w:rsid w:val="0043035E"/>
    <w:rsid w:val="00460F77"/>
    <w:rsid w:val="004A50DB"/>
    <w:rsid w:val="006D6EA8"/>
    <w:rsid w:val="00715D92"/>
    <w:rsid w:val="0077084C"/>
    <w:rsid w:val="00B76AE3"/>
    <w:rsid w:val="00B97552"/>
    <w:rsid w:val="00CC4994"/>
    <w:rsid w:val="00CF680B"/>
    <w:rsid w:val="00E713D4"/>
    <w:rsid w:val="00EC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5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F6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Aboubacar Galy</dc:creator>
  <cp:lastModifiedBy>Aboubacar Galy</cp:lastModifiedBy>
  <cp:revision>3</cp:revision>
  <dcterms:created xsi:type="dcterms:W3CDTF">2015-12-31T14:32:00Z</dcterms:created>
  <dcterms:modified xsi:type="dcterms:W3CDTF">2015-12-31T16:46:00Z</dcterms:modified>
</cp:coreProperties>
</file>