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0"/>
        <w:rPr>
          <w:rStyle w:val="IntenseReference"/>
        </w:rPr>
      </w:pPr>
      <w:r>
        <w:rPr/>
        <w:t>Méthodologie de recueil des traditions orales Igdalen</w:t>
      </w:r>
    </w:p>
    <w:p>
      <w:pPr>
        <w:pStyle w:val="Normal"/>
        <w:rPr/>
      </w:pPr>
      <w:r>
        <w:rPr/>
      </w:r>
    </w:p>
    <w:p>
      <w:pPr>
        <w:pStyle w:val="Soustitre"/>
        <w:rPr/>
      </w:pPr>
      <w:r>
        <w:rPr/>
        <w:t>1. Identifier l’organisation tribale des Igdalen</w:t>
      </w:r>
    </w:p>
    <w:p>
      <w:pPr>
        <w:pStyle w:val="Normal"/>
        <w:rPr/>
      </w:pPr>
      <w:r>
        <w:rPr/>
        <w:t>- Il s’agit de bien comprendre l’organisation des différentes composantes Igdalen, regroupement, tribus, voir familles principales, campement sous une forme de généalogie si possible, les quantifier.</w:t>
      </w:r>
    </w:p>
    <w:p>
      <w:pPr>
        <w:pStyle w:val="Normal"/>
        <w:rPr/>
      </w:pPr>
      <w:r>
        <w:rPr/>
        <w:t>- Les positionner géographiquement tout au long de l’année, si possible avec les noms de villages occupés.</w:t>
      </w:r>
    </w:p>
    <w:p>
      <w:pPr>
        <w:pStyle w:val="Normal"/>
        <w:rPr/>
      </w:pPr>
      <w:r>
        <w:rPr/>
        <w:t>- Ainsi chaque informateur devra être replacé dans ces composantes.</w:t>
      </w:r>
    </w:p>
    <w:p>
      <w:pPr>
        <w:pStyle w:val="Normal"/>
        <w:rPr/>
      </w:pPr>
      <w:r>
        <w:rPr/>
        <w:t>-  On est précis sur la zone, Ighazer, Tadarast, Tamaya, puis plus large sur les autres zones d’implantation des Igdalen.</w:t>
      </w:r>
    </w:p>
    <w:p>
      <w:pPr>
        <w:pStyle w:val="Soustitre"/>
        <w:rPr/>
      </w:pPr>
      <w:r>
        <w:rPr/>
        <w:t xml:space="preserve">2. Comprendre ce qui fait l’unité des Igdalen </w:t>
      </w:r>
    </w:p>
    <w:p>
      <w:pPr>
        <w:pStyle w:val="Normal"/>
        <w:rPr/>
      </w:pPr>
      <w:r>
        <w:rPr/>
        <w:t>- en leur sein en Ighazer mais aussi plus largement jusque vers Gao et au travers du regard des autres populations.</w:t>
      </w:r>
    </w:p>
    <w:p>
      <w:pPr>
        <w:pStyle w:val="Normal"/>
        <w:rPr/>
      </w:pPr>
      <w:r>
        <w:rPr/>
        <w:t>- la langue assurément, le mode de vie, il faut aussi essayer de décrire les mœurs et les us qui leurs sont particuliers.</w:t>
      </w:r>
    </w:p>
    <w:p>
      <w:pPr>
        <w:pStyle w:val="Soustitre"/>
        <w:rPr/>
      </w:pPr>
      <w:r>
        <w:rPr/>
        <w:t>3. Comprendre les relations avec les autres populations</w:t>
      </w:r>
    </w:p>
    <w:p>
      <w:pPr>
        <w:pStyle w:val="Normal"/>
        <w:rPr/>
      </w:pPr>
      <w:r>
        <w:rPr/>
        <w:t>- Quelles sont les parentés aujourd’hui assumée par les Igdalen, les relations de cousinage, les inimitiés, etc.</w:t>
      </w:r>
    </w:p>
    <w:p>
      <w:pPr>
        <w:pStyle w:val="Normal"/>
        <w:rPr/>
      </w:pPr>
      <w:r>
        <w:rPr/>
        <w:t>- quels sont les établissements fixes, comme Agadez, leurs relations avec les chefferies régionales, Sultan d’Agadez, Aménokal, etc.</w:t>
      </w:r>
    </w:p>
    <w:p>
      <w:pPr>
        <w:pStyle w:val="Soustitre"/>
        <w:rPr/>
      </w:pPr>
      <w:r>
        <w:rPr/>
        <w:t>4. Construire un panel d’informateur permettant le recueil des traditions</w:t>
      </w:r>
    </w:p>
    <w:p>
      <w:pPr>
        <w:pStyle w:val="Normal"/>
        <w:rPr/>
      </w:pPr>
      <w:r>
        <w:rPr/>
        <w:t>- Il s’agit ici d’identifier les personnalités ou groupe de personnalités pouvant apporter des traditions plus ou moins partagées dans la communauté proche, que l’on interrogera.</w:t>
      </w:r>
    </w:p>
    <w:p>
      <w:pPr>
        <w:pStyle w:val="Normal"/>
        <w:rPr/>
      </w:pPr>
      <w:r>
        <w:rPr/>
        <w:t>- Il faudra établir un minimum de la généalogie de l’informateur, voire de ceux qui le conseille.</w:t>
      </w:r>
    </w:p>
    <w:p>
      <w:pPr>
        <w:pStyle w:val="Normal"/>
        <w:rPr/>
      </w:pPr>
      <w:r>
        <w:rPr/>
        <w:t>-  l’approche peut être individuelle, mais aussi collective par exemple avec un groupe de vieux dans une tribu, dans un village, etc.</w:t>
      </w:r>
    </w:p>
    <w:p>
      <w:pPr>
        <w:pStyle w:val="Normal"/>
        <w:rPr/>
      </w:pPr>
      <w:r>
        <w:rPr/>
        <w:t>- Au-delà des entretiens, il y a aura aussi des questionnements sur tous les points précédents pour réaffirmer le constat global ou le différencier à la marge.</w:t>
      </w:r>
    </w:p>
    <w:p>
      <w:pPr>
        <w:pStyle w:val="Soustitre"/>
        <w:rPr/>
      </w:pPr>
      <w:r>
        <w:rPr/>
        <w:t>5. Définir les questionnements et modalités d’entretien</w:t>
      </w:r>
    </w:p>
    <w:p>
      <w:pPr>
        <w:pStyle w:val="Normal"/>
        <w:rPr/>
      </w:pPr>
      <w:r>
        <w:rPr/>
        <w:t>…</w:t>
      </w:r>
    </w:p>
    <w:p>
      <w:pPr>
        <w:pStyle w:val="Titre1"/>
        <w:rPr/>
      </w:pPr>
      <w:r>
        <w:rPr/>
        <w:t>Recherche bibliographique</w:t>
      </w:r>
    </w:p>
    <w:p>
      <w:pPr>
        <w:pStyle w:val="Normal"/>
        <w:rPr/>
      </w:pPr>
      <w:r>
        <w:rPr/>
      </w:r>
    </w:p>
    <w:p>
      <w:pPr>
        <w:pStyle w:val="Soustitre"/>
        <w:rPr/>
      </w:pPr>
      <w:r>
        <w:rPr/>
        <w:t>Sur l’origine juive</w:t>
      </w:r>
    </w:p>
    <w:p>
      <w:pPr>
        <w:pStyle w:val="Normal"/>
        <w:rPr/>
      </w:pPr>
      <w:r>
        <w:rPr/>
        <w:t>- Recherche sur Gdala/Magdala, Euphrate, Israêl/Irak</w:t>
      </w:r>
    </w:p>
    <w:p>
      <w:pPr>
        <w:pStyle w:val="Normal"/>
        <w:rPr/>
      </w:pPr>
      <w:r>
        <w:rPr/>
        <w:t>- Oliel</w:t>
      </w:r>
    </w:p>
    <w:p>
      <w:pPr>
        <w:pStyle w:val="Soustitre"/>
        <w:rPr/>
      </w:pPr>
      <w:r>
        <w:rPr/>
      </w:r>
    </w:p>
    <w:p>
      <w:pPr>
        <w:pStyle w:val="Soustitre"/>
        <w:rPr/>
      </w:pPr>
      <w:r>
        <w:rPr/>
        <w:t>Traces à rechercher</w:t>
      </w:r>
      <w:bookmarkStart w:id="0" w:name="_GoBack"/>
      <w:bookmarkEnd w:id="0"/>
    </w:p>
    <w:p>
      <w:pPr>
        <w:pStyle w:val="Normal"/>
        <w:rPr/>
      </w:pPr>
      <w:r>
        <w:rPr/>
        <w:t>- Soudan/Tchad</w:t>
      </w:r>
    </w:p>
    <w:p>
      <w:pPr>
        <w:pStyle w:val="Normal"/>
        <w:rPr/>
      </w:pPr>
      <w:r>
        <w:rPr/>
        <w:t>- Andalousie et îles Canaries</w:t>
      </w:r>
    </w:p>
    <w:p>
      <w:pPr>
        <w:pStyle w:val="Normal"/>
        <w:rPr/>
      </w:pPr>
      <w:r>
        <w:rPr/>
      </w:r>
    </w:p>
    <w:p>
      <w:pPr>
        <w:pStyle w:val="Soustitre"/>
        <w:rPr/>
      </w:pPr>
      <w:r>
        <w:rPr/>
        <w:t>Sur l’origine marocaine</w:t>
      </w:r>
    </w:p>
    <w:p>
      <w:pPr>
        <w:pStyle w:val="Normal"/>
        <w:rPr/>
      </w:pPr>
      <w:r>
        <w:rPr/>
        <w:t>- les Agdal</w:t>
      </w:r>
    </w:p>
    <w:p>
      <w:pPr>
        <w:pStyle w:val="Normal"/>
        <w:rPr/>
      </w:pPr>
      <w:r>
        <w:rPr/>
        <w:t>- les cherif de Fez</w:t>
      </w:r>
    </w:p>
    <w:p>
      <w:pPr>
        <w:pStyle w:val="Normal"/>
        <w:spacing w:before="0" w:after="160"/>
        <w:rPr/>
      </w:pPr>
      <w:r>
        <w:rPr/>
        <w:t>…</w:t>
      </w:r>
    </w:p>
    <w:p>
      <w:pPr>
        <w:pStyle w:val="Normal"/>
        <w:spacing w:before="0" w:after="160"/>
        <w:rPr/>
      </w:pPr>
      <w:r>
        <w:rPr/>
        <w:t>Recherche dans la littérature des traditions déjà recueillies ...</w:t>
      </w:r>
    </w:p>
    <w:sectPr>
      <w:type w:val="nextPage"/>
      <w:pgSz w:w="11906" w:h="16838"/>
      <w:pgMar w:left="993" w:right="566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46847"/>
    <w:pPr>
      <w:keepNext w:val="true"/>
      <w:keepLines/>
      <w:pBdr>
        <w:bottom w:val="single" w:sz="4" w:space="1" w:color="2E74B5"/>
      </w:pBd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94684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804c38"/>
    <w:rPr>
      <w:b/>
      <w:bCs/>
      <w:smallCaps/>
      <w:color w:val="5B9BD5" w:themeColor="accent1"/>
      <w:spacing w:val="5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2e0730"/>
    <w:rPr>
      <w:rFonts w:eastAsia="" w:eastAsiaTheme="minorEastAsia"/>
      <w:b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e0730"/>
    <w:rPr>
      <w:rFonts w:ascii="Calibri" w:hAnsi="Calibri" w:asciiTheme="minorHAnsi" w:hAnsiTheme="minorHAnsi"/>
      <w:i/>
      <w:iCs/>
      <w:color w:val="404040" w:themeColor="text1" w:themeTint="bf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94ad6"/>
    <w:pPr>
      <w:spacing w:before="0" w:after="160"/>
      <w:ind w:left="720" w:hanging="0"/>
      <w:contextualSpacing/>
    </w:pPr>
    <w:rPr/>
  </w:style>
  <w:style w:type="paragraph" w:styleId="Soustitre">
    <w:name w:val="Subtitle"/>
    <w:basedOn w:val="Normal"/>
    <w:next w:val="Normal"/>
    <w:link w:val="Sous-titreCar"/>
    <w:uiPriority w:val="11"/>
    <w:qFormat/>
    <w:rsid w:val="002e0730"/>
    <w:pPr/>
    <w:rPr>
      <w:rFonts w:eastAsia="" w:eastAsiaTheme="minorEastAsia"/>
      <w:b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LibreOffice/6.0.7.3$Linux_X86_64 LibreOffice_project/00m0$Build-3</Application>
  <Pages>2</Pages>
  <Words>335</Words>
  <Characters>1848</Characters>
  <CharactersWithSpaces>2155</CharactersWithSpaces>
  <Paragraphs>31</Paragraphs>
  <Company>ADEME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2019-11-07T11:28:00Z</dcterms:created>
  <dc:creator>JARRY Laurent</dc:creator>
  <dc:description/>
  <dc:language>fr-FR</dc:language>
  <cp:lastModifiedBy/>
  <dcterms:modified xsi:type="dcterms:W3CDTF">2020-05-11T22:23:29Z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ADEME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